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textAlignment w:val="baseline"/>
        <w:rPr>
          <w:rFonts w:hint="default" w:ascii="Arial" w:hAnsi="Arial" w:eastAsia="宋体"/>
          <w:b/>
          <w:bCs/>
          <w:sz w:val="24"/>
          <w:lang w:val="en-US" w:eastAsia="zh-CN"/>
        </w:rPr>
      </w:pPr>
      <w:r>
        <w:rPr>
          <w:rFonts w:ascii="Arial" w:hAnsi="Arial" w:eastAsia="宋体"/>
          <w:b/>
          <w:bCs/>
          <w:sz w:val="24"/>
          <w:lang w:val="en-GB" w:eastAsia="ja-JP"/>
        </w:rPr>
        <w:t>3GPP TSG-RAN WG2 Meeting #11</w:t>
      </w:r>
      <w:r>
        <w:rPr>
          <w:rFonts w:hint="eastAsia" w:ascii="Arial" w:hAnsi="Arial" w:eastAsia="宋体"/>
          <w:b/>
          <w:bCs/>
          <w:sz w:val="24"/>
          <w:lang w:val="en-US" w:eastAsia="zh-CN"/>
        </w:rPr>
        <w:t>9</w:t>
      </w:r>
      <w:r>
        <w:rPr>
          <w:rFonts w:ascii="Arial" w:hAnsi="Arial" w:eastAsia="宋体"/>
          <w:b/>
          <w:bCs/>
          <w:sz w:val="24"/>
          <w:lang w:val="en-GB" w:eastAsia="ja-JP"/>
        </w:rPr>
        <w:t>-e</w:t>
      </w:r>
      <w:r>
        <w:rPr>
          <w:rFonts w:ascii="Arial" w:hAnsi="Arial" w:eastAsia="宋体"/>
          <w:b/>
          <w:bCs/>
          <w:sz w:val="24"/>
          <w:lang w:val="en-GB" w:eastAsia="ja-JP"/>
        </w:rPr>
        <w:tab/>
      </w:r>
      <w:r>
        <w:rPr>
          <w:rFonts w:hint="eastAsia" w:ascii="Arial" w:hAnsi="Arial" w:eastAsia="宋体"/>
          <w:b/>
          <w:bCs/>
          <w:sz w:val="24"/>
          <w:lang w:val="en-GB" w:eastAsia="ja-JP"/>
        </w:rPr>
        <w:t>R2-22</w:t>
      </w:r>
      <w:r>
        <w:rPr>
          <w:rFonts w:hint="eastAsia" w:ascii="Arial" w:hAnsi="Arial" w:eastAsia="宋体"/>
          <w:b/>
          <w:bCs/>
          <w:sz w:val="24"/>
          <w:lang w:val="en-US" w:eastAsia="zh-CN"/>
        </w:rPr>
        <w:t>08410</w:t>
      </w:r>
    </w:p>
    <w:p>
      <w:pPr>
        <w:tabs>
          <w:tab w:val="right" w:pos="9639"/>
        </w:tabs>
        <w:overflowPunct w:val="0"/>
        <w:autoSpaceDE w:val="0"/>
        <w:autoSpaceDN w:val="0"/>
        <w:adjustRightInd w:val="0"/>
        <w:textAlignment w:val="baseline"/>
        <w:rPr>
          <w:rFonts w:ascii="Arial" w:hAnsi="Arial" w:eastAsia="宋体"/>
          <w:b/>
          <w:bCs/>
          <w:sz w:val="24"/>
          <w:lang w:val="en-GB"/>
        </w:rPr>
      </w:pPr>
      <w:r>
        <w:rPr>
          <w:rFonts w:ascii="Arial" w:hAnsi="Arial" w:eastAsia="宋体"/>
          <w:b/>
          <w:bCs/>
          <w:sz w:val="24"/>
          <w:lang w:val="en-GB"/>
        </w:rPr>
        <w:t xml:space="preserve">Online, </w:t>
      </w:r>
      <w:r>
        <w:rPr>
          <w:rFonts w:hint="eastAsia" w:ascii="Arial" w:hAnsi="Arial" w:eastAsia="宋体"/>
          <w:b/>
          <w:bCs/>
          <w:sz w:val="24"/>
          <w:lang w:val="en-US" w:eastAsia="zh-CN"/>
        </w:rPr>
        <w:t>Aug</w:t>
      </w:r>
      <w:r>
        <w:rPr>
          <w:rFonts w:ascii="Arial" w:hAnsi="Arial" w:eastAsia="宋体"/>
          <w:b/>
          <w:bCs/>
          <w:sz w:val="24"/>
          <w:lang w:val="en-GB"/>
        </w:rPr>
        <w:t xml:space="preserve"> </w:t>
      </w:r>
      <w:r>
        <w:rPr>
          <w:rFonts w:hint="eastAsia" w:ascii="Arial" w:hAnsi="Arial" w:eastAsia="宋体"/>
          <w:b/>
          <w:bCs/>
          <w:sz w:val="24"/>
          <w:lang w:val="en-US" w:eastAsia="zh-CN"/>
        </w:rPr>
        <w:t>17</w:t>
      </w:r>
      <w:r>
        <w:rPr>
          <w:rFonts w:ascii="Arial" w:hAnsi="Arial" w:eastAsia="宋体"/>
          <w:b/>
          <w:bCs/>
          <w:sz w:val="24"/>
          <w:vertAlign w:val="superscript"/>
          <w:lang w:val="en-GB"/>
        </w:rPr>
        <w:t>t</w:t>
      </w:r>
      <w:r>
        <w:rPr>
          <w:rFonts w:hint="eastAsia" w:ascii="Arial" w:hAnsi="Arial" w:eastAsia="宋体"/>
          <w:b/>
          <w:bCs/>
          <w:sz w:val="24"/>
          <w:vertAlign w:val="superscript"/>
        </w:rPr>
        <w:t>h</w:t>
      </w:r>
      <w:r>
        <w:rPr>
          <w:rFonts w:ascii="Arial" w:hAnsi="Arial" w:eastAsia="宋体"/>
          <w:b/>
          <w:bCs/>
          <w:sz w:val="24"/>
          <w:lang w:val="en-GB"/>
        </w:rPr>
        <w:t xml:space="preserve"> – </w:t>
      </w:r>
      <w:r>
        <w:rPr>
          <w:rFonts w:hint="eastAsia" w:ascii="Arial" w:hAnsi="Arial" w:eastAsia="宋体"/>
          <w:b/>
          <w:bCs/>
          <w:sz w:val="24"/>
          <w:lang w:val="en-US" w:eastAsia="zh-CN"/>
        </w:rPr>
        <w:t>26</w:t>
      </w:r>
      <w:r>
        <w:rPr>
          <w:rFonts w:hint="eastAsia" w:ascii="Arial" w:hAnsi="Arial" w:eastAsia="宋体"/>
          <w:b/>
          <w:bCs/>
          <w:sz w:val="24"/>
          <w:vertAlign w:val="superscript"/>
          <w:lang w:val="en-US" w:eastAsia="zh-CN"/>
        </w:rPr>
        <w:t>th</w:t>
      </w:r>
      <w:r>
        <w:rPr>
          <w:rFonts w:ascii="Arial" w:hAnsi="Arial" w:eastAsia="宋体"/>
          <w:b/>
          <w:bCs/>
          <w:sz w:val="24"/>
          <w:lang w:val="en-GB"/>
        </w:rPr>
        <w:t>, 202</w:t>
      </w:r>
      <w:r>
        <w:rPr>
          <w:rFonts w:hint="eastAsia" w:ascii="Arial" w:hAnsi="Arial" w:eastAsia="宋体"/>
          <w:b/>
          <w:bCs/>
          <w:sz w:val="24"/>
        </w:rPr>
        <w:t>2</w:t>
      </w:r>
    </w:p>
    <w:p>
      <w:pPr>
        <w:overflowPunct w:val="0"/>
        <w:autoSpaceDE w:val="0"/>
        <w:autoSpaceDN w:val="0"/>
        <w:adjustRightInd w:val="0"/>
        <w:snapToGrid w:val="0"/>
        <w:jc w:val="left"/>
        <w:textAlignment w:val="baseline"/>
        <w:rPr>
          <w:rFonts w:ascii="Arial" w:hAnsi="Arial" w:eastAsia="宋体" w:cs="Times New Roman"/>
          <w:b/>
          <w:bCs/>
          <w:sz w:val="24"/>
          <w:szCs w:val="24"/>
          <w:lang w:val="en-GB" w:eastAsia="zh-CN" w:bidi="ar-SA"/>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eastAsia"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Discussion on NR-DC with selective activation of the cell groups</w:t>
      </w:r>
    </w:p>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8.4.3</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20" w:after="0"/>
        <w:rPr>
          <w:rFonts w:hint="eastAsia" w:cs="Times New Roman"/>
          <w:sz w:val="21"/>
          <w:szCs w:val="21"/>
          <w:lang w:val="en-US" w:eastAsia="zh-CN"/>
        </w:rPr>
      </w:pPr>
      <w:bookmarkStart w:id="2" w:name="OLE_LINK1"/>
      <w:r>
        <w:rPr>
          <w:rFonts w:hint="eastAsia" w:cs="Times New Roman"/>
          <w:sz w:val="21"/>
          <w:szCs w:val="21"/>
          <w:lang w:val="en-US" w:eastAsia="zh-CN"/>
        </w:rPr>
        <w:t xml:space="preserve">3GPP TSG RAN Meeting #94e has approved a new work item aimed at </w:t>
      </w:r>
      <w:r>
        <w:rPr>
          <w:rFonts w:hint="default" w:cs="Times New Roman"/>
          <w:sz w:val="21"/>
          <w:szCs w:val="21"/>
          <w:lang w:val="en-US" w:eastAsia="zh-CN"/>
        </w:rPr>
        <w:t>“</w:t>
      </w:r>
      <w:r>
        <w:rPr>
          <w:rFonts w:hint="eastAsia" w:cs="Times New Roman"/>
          <w:sz w:val="21"/>
          <w:szCs w:val="21"/>
          <w:lang w:val="en-US" w:eastAsia="zh-CN"/>
        </w:rPr>
        <w:t>Further NR Mobility Enhancements</w:t>
      </w:r>
      <w:r>
        <w:rPr>
          <w:rFonts w:hint="default" w:cs="Times New Roman"/>
          <w:sz w:val="21"/>
          <w:szCs w:val="21"/>
          <w:lang w:val="en-US" w:eastAsia="zh-CN"/>
        </w:rPr>
        <w:t>”</w:t>
      </w:r>
      <w:r>
        <w:rPr>
          <w:rFonts w:hint="eastAsia" w:cs="Times New Roman"/>
          <w:sz w:val="21"/>
          <w:szCs w:val="21"/>
          <w:lang w:val="en-US" w:eastAsia="zh-CN"/>
        </w:rPr>
        <w:t xml:space="preserve">. Detailed work item description (WID) can be found in [1]. The objectives of </w:t>
      </w:r>
      <w:r>
        <w:rPr>
          <w:rFonts w:hint="eastAsia"/>
          <w:bCs/>
          <w:lang w:val="en-US"/>
        </w:rPr>
        <w:t>NR-DC with selective activation of the cell groups</w:t>
      </w:r>
      <w:r>
        <w:rPr>
          <w:bCs/>
          <w:lang w:val="en-US"/>
        </w:rPr>
        <w:t xml:space="preserve"> </w:t>
      </w:r>
      <w:r>
        <w:rPr>
          <w:rFonts w:hint="eastAsia" w:cs="Times New Roman"/>
          <w:sz w:val="21"/>
          <w:szCs w:val="21"/>
          <w:lang w:val="en-US" w:eastAsia="zh-CN"/>
        </w:rPr>
        <w:t xml:space="preserve">are shown as follows: </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numPr>
                <w:ilvl w:val="0"/>
                <w:numId w:val="4"/>
              </w:numPr>
              <w:spacing w:after="0"/>
              <w:jc w:val="both"/>
              <w:rPr>
                <w:bCs/>
                <w:lang w:val="en-US"/>
              </w:rPr>
            </w:pPr>
            <w:r>
              <w:rPr>
                <w:bCs/>
                <w:lang w:val="en-US"/>
              </w:rPr>
              <w:t>To specify mechanism and procedures of NR-DC with selective activation of the cell groups (at least for SCG) via L3 enhancements:</w:t>
            </w:r>
          </w:p>
          <w:p>
            <w:pPr>
              <w:numPr>
                <w:ilvl w:val="0"/>
                <w:numId w:val="5"/>
              </w:numPr>
              <w:spacing w:after="0"/>
              <w:jc w:val="both"/>
              <w:rPr>
                <w:bCs/>
                <w:lang w:val="en-US"/>
              </w:rPr>
            </w:pPr>
            <w:r>
              <w:rPr>
                <w:bCs/>
                <w:lang w:val="en-US"/>
              </w:rPr>
              <w:t>To allow subsequent cell group change after changing CG without reconfiguration and re-initiation of CPC/CPA [RAN2, RAN3, RAN4]</w:t>
            </w:r>
          </w:p>
          <w:p>
            <w:pPr>
              <w:spacing w:after="0"/>
              <w:ind w:left="720"/>
              <w:jc w:val="both"/>
              <w:rPr>
                <w:bCs/>
                <w:i/>
                <w:lang w:val="en-US"/>
              </w:rPr>
            </w:pPr>
            <w:r>
              <w:rPr>
                <w:bCs/>
                <w:i/>
                <w:lang w:val="en-US"/>
              </w:rPr>
              <w:t>Note 4: A harmonized</w:t>
            </w:r>
            <w:r>
              <w:rPr>
                <w:rStyle w:val="64"/>
              </w:rPr>
              <w:t xml:space="preserve"> RRC modelling approach for objective</w:t>
            </w:r>
            <w:r>
              <w:rPr>
                <w:rStyle w:val="64"/>
                <w:i w:val="0"/>
              </w:rPr>
              <w:t>s</w:t>
            </w:r>
            <w:r>
              <w:rPr>
                <w:rStyle w:val="64"/>
              </w:rPr>
              <w:t xml:space="preserve"> 1 and 2 could be considered to minimize the workload in RAN2.</w:t>
            </w:r>
          </w:p>
          <w:p>
            <w:pPr>
              <w:numPr>
                <w:ilvl w:val="0"/>
                <w:numId w:val="0"/>
              </w:numPr>
              <w:spacing w:after="0"/>
              <w:ind w:left="1083" w:leftChars="0"/>
              <w:jc w:val="both"/>
              <w:rPr>
                <w:bCs/>
                <w:lang w:eastAsia="zh-CN"/>
              </w:rPr>
            </w:pPr>
          </w:p>
        </w:tc>
      </w:tr>
    </w:tbl>
    <w:p>
      <w:pPr>
        <w:spacing w:before="120" w:after="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In this contribution, we discussed </w:t>
      </w:r>
      <w:r>
        <w:rPr>
          <w:rFonts w:hint="eastAsia" w:cs="Times New Roman"/>
          <w:sz w:val="21"/>
          <w:szCs w:val="21"/>
          <w:lang w:val="en-US" w:eastAsia="zh-CN"/>
        </w:rPr>
        <w:t>NR-DC with selective activation of the cell groups</w:t>
      </w:r>
      <w:r>
        <w:rPr>
          <w:rFonts w:hint="eastAsia" w:ascii="Times New Roman" w:hAnsi="Times New Roman" w:cs="Times New Roman"/>
          <w:sz w:val="21"/>
          <w:szCs w:val="21"/>
          <w:lang w:val="en-US" w:eastAsia="zh-CN"/>
        </w:rPr>
        <w:t xml:space="preserve">.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bookmarkEnd w:id="2"/>
    <w:p>
      <w:pPr>
        <w:pStyle w:val="5"/>
        <w:numPr>
          <w:ilvl w:val="1"/>
          <w:numId w:val="0"/>
        </w:numPr>
        <w:bidi w:val="0"/>
        <w:ind w:leftChars="0"/>
        <w:rPr>
          <w:rFonts w:hint="default"/>
          <w:lang w:val="en-US" w:eastAsia="zh-CN"/>
        </w:rPr>
      </w:pPr>
      <w:r>
        <w:rPr>
          <w:rFonts w:hint="eastAsia"/>
          <w:lang w:val="en-US" w:eastAsia="zh-CN"/>
        </w:rPr>
        <w:t>2.1 Potential aspects to be improved</w:t>
      </w:r>
    </w:p>
    <w:p>
      <w:pPr>
        <w:widowControl w:val="0"/>
        <w:numPr>
          <w:ilvl w:val="0"/>
          <w:numId w:val="0"/>
        </w:numPr>
        <w:jc w:val="both"/>
        <w:rPr>
          <w:rFonts w:hint="eastAsia" w:cs="Times New Roman"/>
          <w:sz w:val="21"/>
          <w:szCs w:val="21"/>
          <w:lang w:val="en-US" w:eastAsia="zh-CN"/>
        </w:rPr>
      </w:pPr>
      <w:r>
        <w:rPr>
          <w:rFonts w:hint="eastAsia" w:cs="Times New Roman"/>
          <w:sz w:val="21"/>
          <w:szCs w:val="21"/>
          <w:lang w:val="en-US" w:eastAsia="zh-CN"/>
        </w:rPr>
        <w:t>In CHO and CPAC procedure, multiple candidate cell configurations are pre-configured by the NW. But the UE will release all stored candidate cell configurations after completing random access towards the target SpCell, i.e. after completing one CHO/CPAC execution. Thus the subsequent cell group (CG) change needs to re-configure and re-initiate the conditional reconfiguration procedure, which increases the delay for the CG change and the signaling overhead. So it</w:t>
      </w:r>
      <w:r>
        <w:rPr>
          <w:rFonts w:hint="default" w:cs="Times New Roman"/>
          <w:sz w:val="21"/>
          <w:szCs w:val="21"/>
          <w:lang w:val="en-US" w:eastAsia="zh-CN"/>
        </w:rPr>
        <w:t>’</w:t>
      </w:r>
      <w:r>
        <w:rPr>
          <w:rFonts w:hint="eastAsia" w:cs="Times New Roman"/>
          <w:sz w:val="21"/>
          <w:szCs w:val="21"/>
          <w:lang w:val="en-US" w:eastAsia="zh-CN"/>
        </w:rPr>
        <w:t xml:space="preserve">s preferred to keep the stored candidate CG configuration after completing one CG change (at least for SCG change). However, the pre-configured candidate CG configuration is usually the delta configuration based on the source CG </w:t>
      </w:r>
      <w:r>
        <w:rPr>
          <w:rFonts w:hint="eastAsia" w:cs="Times New Roman"/>
          <w:b w:val="0"/>
          <w:bCs w:val="0"/>
          <w:i w:val="0"/>
          <w:iCs w:val="0"/>
          <w:sz w:val="21"/>
          <w:szCs w:val="21"/>
          <w:lang w:val="en-US" w:eastAsia="zh-CN"/>
        </w:rPr>
        <w:t xml:space="preserve">(i.e. the serving CG when the UE receives </w:t>
      </w:r>
      <w:r>
        <w:rPr>
          <w:rFonts w:hint="eastAsia" w:cs="Times New Roman"/>
          <w:b w:val="0"/>
          <w:bCs w:val="0"/>
          <w:i/>
          <w:iCs/>
          <w:sz w:val="21"/>
          <w:szCs w:val="21"/>
          <w:lang w:val="en-US" w:eastAsia="zh-CN"/>
        </w:rPr>
        <w:t xml:space="preserve">RRCReconfiguration </w:t>
      </w:r>
      <w:r>
        <w:rPr>
          <w:rFonts w:hint="eastAsia" w:cs="Times New Roman"/>
          <w:b w:val="0"/>
          <w:bCs w:val="0"/>
          <w:i w:val="0"/>
          <w:iCs w:val="0"/>
          <w:sz w:val="21"/>
          <w:szCs w:val="21"/>
          <w:lang w:val="en-US" w:eastAsia="zh-CN"/>
        </w:rPr>
        <w:t>message including multiple candidate CG configurations)</w:t>
      </w:r>
      <w:r>
        <w:rPr>
          <w:rFonts w:hint="eastAsia" w:cs="Times New Roman"/>
          <w:sz w:val="21"/>
          <w:szCs w:val="21"/>
          <w:lang w:val="en-US" w:eastAsia="zh-CN"/>
        </w:rPr>
        <w:t xml:space="preserve"> configuration, to reduce the signalling overhead. When the UE switches to the target CG, the stored candidate CG configuration may become invalid. Thus, one key issue to allow subsequent CG change is how to handle the delta configuration for candidate CGs to keep the stored candidate CG configurations are still valid after completion of one CG change. </w:t>
      </w:r>
    </w:p>
    <w:p>
      <w:pPr>
        <w:widowControl w:val="0"/>
        <w:numPr>
          <w:ilvl w:val="0"/>
          <w:numId w:val="0"/>
        </w:numPr>
        <w:jc w:val="both"/>
        <w:rPr>
          <w:rFonts w:hint="eastAsia" w:cs="Times New Roman"/>
          <w:i/>
          <w:iCs/>
          <w:sz w:val="21"/>
          <w:szCs w:val="21"/>
          <w:lang w:val="en-US" w:eastAsia="zh-CN"/>
        </w:rPr>
      </w:pPr>
      <w:r>
        <w:rPr>
          <w:rFonts w:hint="eastAsia" w:cs="Times New Roman"/>
          <w:i/>
          <w:iCs/>
          <w:sz w:val="21"/>
          <w:szCs w:val="21"/>
          <w:lang w:val="en-US" w:eastAsia="zh-CN"/>
        </w:rPr>
        <w:t xml:space="preserve">Observation 1: In case that the candidate CG configuration is the delta configuration based on the source CG configuration, the stored candidate CG configuration may become invalid after completion of one CG change. </w:t>
      </w:r>
    </w:p>
    <w:p>
      <w:pPr>
        <w:widowControl w:val="0"/>
        <w:numPr>
          <w:ilvl w:val="0"/>
          <w:numId w:val="0"/>
        </w:numPr>
        <w:jc w:val="both"/>
        <w:rPr>
          <w:rFonts w:hint="default" w:cs="Times New Roman"/>
          <w:b w:val="0"/>
          <w:bCs w:val="0"/>
          <w:i w:val="0"/>
          <w:iCs w:val="0"/>
          <w:sz w:val="21"/>
          <w:szCs w:val="21"/>
          <w:lang w:val="en-US" w:eastAsia="zh-CN"/>
        </w:rPr>
      </w:pPr>
      <w:r>
        <w:rPr>
          <w:rFonts w:hint="eastAsia" w:cs="Times New Roman"/>
          <w:b w:val="0"/>
          <w:bCs w:val="0"/>
          <w:i w:val="0"/>
          <w:iCs w:val="0"/>
          <w:sz w:val="21"/>
          <w:szCs w:val="21"/>
          <w:lang w:val="en-US" w:eastAsia="zh-CN"/>
        </w:rPr>
        <w:t xml:space="preserve">After completion of one CG change, the configuration for source CG can also be kept as a candidate CG for the subsequent CG change. But for the UE based triggering case, if the candidate node takes the source CG as a candidate CG for the subsequent CG change, the candidate node should also provide the execution condition(s) for the source CG. </w:t>
      </w:r>
    </w:p>
    <w:p>
      <w:pPr>
        <w:widowControl w:val="0"/>
        <w:numPr>
          <w:ilvl w:val="0"/>
          <w:numId w:val="0"/>
        </w:numPr>
        <w:jc w:val="both"/>
        <w:rPr>
          <w:rFonts w:hint="default" w:cs="Times New Roman"/>
          <w:b w:val="0"/>
          <w:bCs w:val="0"/>
          <w:i/>
          <w:iCs/>
          <w:sz w:val="21"/>
          <w:szCs w:val="21"/>
          <w:lang w:val="en-US" w:eastAsia="zh-CN"/>
        </w:rPr>
      </w:pPr>
      <w:r>
        <w:rPr>
          <w:rFonts w:hint="eastAsia" w:cs="Times New Roman"/>
          <w:b w:val="0"/>
          <w:bCs w:val="0"/>
          <w:i/>
          <w:iCs/>
          <w:sz w:val="21"/>
          <w:szCs w:val="21"/>
          <w:lang w:val="en-US" w:eastAsia="zh-CN"/>
        </w:rPr>
        <w:t>Observation 2: The source CG can also be considered as a candidate CG for the subsequent CG change.</w:t>
      </w:r>
    </w:p>
    <w:p>
      <w:pPr>
        <w:widowControl w:val="0"/>
        <w:numPr>
          <w:ilvl w:val="0"/>
          <w:numId w:val="0"/>
        </w:numPr>
        <w:jc w:val="both"/>
        <w:rPr>
          <w:rFonts w:hint="default" w:cs="Times New Roman"/>
          <w:b w:val="0"/>
          <w:bCs w:val="0"/>
          <w:i w:val="0"/>
          <w:iCs w:val="0"/>
          <w:sz w:val="21"/>
          <w:szCs w:val="21"/>
          <w:lang w:val="en-US" w:eastAsia="zh-CN"/>
        </w:rPr>
      </w:pPr>
      <w:r>
        <w:rPr>
          <w:rFonts w:hint="eastAsia" w:cs="Times New Roman"/>
          <w:b w:val="0"/>
          <w:bCs w:val="0"/>
          <w:i w:val="0"/>
          <w:iCs w:val="0"/>
          <w:sz w:val="21"/>
          <w:szCs w:val="21"/>
          <w:lang w:val="en-US" w:eastAsia="zh-CN"/>
        </w:rPr>
        <w:t xml:space="preserve">Besides, the ping-pong switch between several CGs may happen during subsequent CG change. For example, the UE performs the first CG change from the CG_1 to the CG_2, and then performs the second CG change to switch back to the CG_1. In case that the CG change across CUs (i.e. inter-CU case), if the security key of CG_1 is not refreshed after the first CG change, the UE will reuse the security key to transmit the new date packet with the CG_1 when switching back to the CG_1, which may cause the security issue due to the reuse of the same key+COUNT+RB. Every time when the CG change is executed, the NW may need to refresh the security key for the source CG via RRC message even if other configuration for the CG is not changed, which causes extra signalling overhead. In order to avoid frequent security key refresh via RRC signalling, the enhancement on security key refresh should be considered for subsequent CG change across CUs. </w:t>
      </w:r>
    </w:p>
    <w:p>
      <w:pPr>
        <w:widowControl w:val="0"/>
        <w:numPr>
          <w:ilvl w:val="0"/>
          <w:numId w:val="0"/>
        </w:numPr>
        <w:jc w:val="both"/>
        <w:rPr>
          <w:rFonts w:hint="default" w:cs="Times New Roman"/>
          <w:b w:val="0"/>
          <w:bCs w:val="0"/>
          <w:i/>
          <w:iCs/>
          <w:sz w:val="21"/>
          <w:szCs w:val="21"/>
          <w:lang w:val="en-US" w:eastAsia="zh-CN"/>
        </w:rPr>
      </w:pPr>
      <w:r>
        <w:rPr>
          <w:rFonts w:hint="eastAsia" w:cs="Times New Roman"/>
          <w:b w:val="0"/>
          <w:bCs w:val="0"/>
          <w:i/>
          <w:iCs/>
          <w:sz w:val="21"/>
          <w:szCs w:val="21"/>
          <w:lang w:val="en-US" w:eastAsia="zh-CN"/>
        </w:rPr>
        <w:t xml:space="preserve">Observation 3: In case that the CG change across CUs (i.e. inter-CU case), considering of the ping-pong switch between several CGs (e.g. switch from the CG_1 to CG_2 and then switch back to the CG_1), the security key refresh for candidate CGs should be considered to avoid the security issue due to the reuse of the same key+COUNT+RB. </w:t>
      </w:r>
    </w:p>
    <w:p>
      <w:pPr>
        <w:widowControl w:val="0"/>
        <w:numPr>
          <w:ilvl w:val="0"/>
          <w:numId w:val="0"/>
        </w:numPr>
        <w:jc w:val="both"/>
        <w:rPr>
          <w:rFonts w:hint="eastAsia" w:cs="Times New Roman"/>
          <w:b w:val="0"/>
          <w:bCs w:val="0"/>
          <w:i w:val="0"/>
          <w:iCs w:val="0"/>
          <w:sz w:val="21"/>
          <w:szCs w:val="21"/>
          <w:lang w:val="en-US" w:eastAsia="zh-CN"/>
        </w:rPr>
      </w:pPr>
      <w:r>
        <w:rPr>
          <w:rFonts w:hint="eastAsia" w:cs="Times New Roman"/>
          <w:b w:val="0"/>
          <w:bCs w:val="0"/>
          <w:i w:val="0"/>
          <w:iCs w:val="0"/>
          <w:sz w:val="21"/>
          <w:szCs w:val="21"/>
          <w:lang w:val="en-US" w:eastAsia="zh-CN"/>
        </w:rPr>
        <w:t xml:space="preserve">Based on the observations above, we proposed: </w:t>
      </w:r>
    </w:p>
    <w:p>
      <w:pPr>
        <w:widowControl w:val="0"/>
        <w:numPr>
          <w:ilvl w:val="0"/>
          <w:numId w:val="0"/>
        </w:numPr>
        <w:jc w:val="both"/>
        <w:rPr>
          <w:rFonts w:hint="eastAsia" w:cs="Times New Roman"/>
          <w:b/>
          <w:bCs/>
          <w:i w:val="0"/>
          <w:iCs w:val="0"/>
          <w:sz w:val="21"/>
          <w:szCs w:val="21"/>
          <w:lang w:val="en-US" w:eastAsia="zh-CN"/>
        </w:rPr>
      </w:pPr>
      <w:r>
        <w:rPr>
          <w:rFonts w:hint="eastAsia" w:cs="Times New Roman"/>
          <w:b/>
          <w:bCs/>
          <w:i w:val="0"/>
          <w:iCs w:val="0"/>
          <w:sz w:val="21"/>
          <w:szCs w:val="21"/>
          <w:lang w:val="en-US" w:eastAsia="zh-CN"/>
        </w:rPr>
        <w:t>Proposal 1: RAN2 consider at least the following aspects to be improved for supporting the subsequent cell group change:</w:t>
      </w:r>
    </w:p>
    <w:p>
      <w:pPr>
        <w:widowControl w:val="0"/>
        <w:numPr>
          <w:ilvl w:val="0"/>
          <w:numId w:val="6"/>
        </w:numPr>
        <w:ind w:left="420" w:leftChars="0" w:hanging="420" w:firstLineChars="0"/>
        <w:jc w:val="both"/>
        <w:rPr>
          <w:rFonts w:hint="eastAsia" w:cs="Times New Roman"/>
          <w:b/>
          <w:bCs/>
          <w:i w:val="0"/>
          <w:iCs w:val="0"/>
          <w:sz w:val="21"/>
          <w:szCs w:val="21"/>
          <w:lang w:val="en-US" w:eastAsia="zh-CN"/>
        </w:rPr>
      </w:pPr>
      <w:r>
        <w:rPr>
          <w:rFonts w:hint="eastAsia" w:cs="Times New Roman"/>
          <w:b/>
          <w:bCs/>
          <w:i w:val="0"/>
          <w:iCs w:val="0"/>
          <w:sz w:val="21"/>
          <w:szCs w:val="21"/>
          <w:lang w:val="en-US" w:eastAsia="zh-CN"/>
        </w:rPr>
        <w:t>How to handle the delta configuration for candidate CGs, to keep the stored candidate CG configurations valid after completion of one CG change;</w:t>
      </w:r>
    </w:p>
    <w:p>
      <w:pPr>
        <w:widowControl w:val="0"/>
        <w:numPr>
          <w:ilvl w:val="0"/>
          <w:numId w:val="6"/>
        </w:numPr>
        <w:ind w:left="420" w:leftChars="0" w:hanging="420" w:firstLineChars="0"/>
        <w:jc w:val="both"/>
        <w:rPr>
          <w:rFonts w:hint="eastAsia" w:cs="Times New Roman"/>
          <w:b/>
          <w:bCs/>
          <w:i w:val="0"/>
          <w:iCs w:val="0"/>
          <w:sz w:val="21"/>
          <w:szCs w:val="21"/>
          <w:lang w:val="en-US" w:eastAsia="zh-CN"/>
        </w:rPr>
      </w:pPr>
      <w:r>
        <w:rPr>
          <w:rFonts w:hint="eastAsia" w:cs="Times New Roman"/>
          <w:b/>
          <w:bCs/>
          <w:i w:val="0"/>
          <w:iCs w:val="0"/>
          <w:sz w:val="21"/>
          <w:szCs w:val="21"/>
          <w:lang w:val="en-US" w:eastAsia="zh-CN"/>
        </w:rPr>
        <w:t>How to add the source CG as a candidate CG for the subsequent CG change;</w:t>
      </w:r>
    </w:p>
    <w:p>
      <w:pPr>
        <w:widowControl w:val="0"/>
        <w:numPr>
          <w:ilvl w:val="0"/>
          <w:numId w:val="6"/>
        </w:numPr>
        <w:ind w:left="420" w:leftChars="0" w:hanging="420" w:firstLineChars="0"/>
        <w:jc w:val="both"/>
        <w:rPr>
          <w:rFonts w:hint="default" w:cs="Times New Roman"/>
          <w:b/>
          <w:bCs/>
          <w:i w:val="0"/>
          <w:iCs w:val="0"/>
          <w:sz w:val="21"/>
          <w:szCs w:val="21"/>
          <w:lang w:val="en-US" w:eastAsia="zh-CN"/>
        </w:rPr>
      </w:pPr>
      <w:r>
        <w:rPr>
          <w:rFonts w:hint="eastAsia" w:cs="Times New Roman"/>
          <w:b/>
          <w:bCs/>
          <w:i w:val="0"/>
          <w:iCs w:val="0"/>
          <w:sz w:val="21"/>
          <w:szCs w:val="21"/>
          <w:lang w:val="en-US" w:eastAsia="zh-CN"/>
        </w:rPr>
        <w:t>For inter-CU case, how to handle the security key refresh for candidate CGs, to avoid RRC level reconfiguration to refresh the security key after completion of one CG change.</w:t>
      </w:r>
    </w:p>
    <w:p>
      <w:pPr>
        <w:pStyle w:val="5"/>
        <w:numPr>
          <w:ilvl w:val="1"/>
          <w:numId w:val="0"/>
        </w:numPr>
        <w:bidi w:val="0"/>
        <w:ind w:leftChars="0"/>
        <w:rPr>
          <w:rFonts w:hint="default" w:cs="Times New Roman"/>
          <w:b w:val="0"/>
          <w:bCs w:val="0"/>
          <w:i w:val="0"/>
          <w:iCs w:val="0"/>
          <w:sz w:val="21"/>
          <w:szCs w:val="21"/>
          <w:lang w:val="en-US" w:eastAsia="zh-CN"/>
        </w:rPr>
      </w:pPr>
      <w:r>
        <w:rPr>
          <w:rFonts w:hint="eastAsia"/>
          <w:lang w:val="en-US" w:eastAsia="zh-CN"/>
        </w:rPr>
        <w:t>2.2 Applicable scenarios and frameworks</w:t>
      </w:r>
    </w:p>
    <w:p>
      <w:pPr>
        <w:widowControl w:val="0"/>
        <w:numPr>
          <w:ilvl w:val="0"/>
          <w:numId w:val="0"/>
        </w:numPr>
        <w:jc w:val="both"/>
        <w:rPr>
          <w:rFonts w:hint="default" w:cs="Times New Roman"/>
          <w:sz w:val="21"/>
          <w:szCs w:val="21"/>
          <w:lang w:val="en-US" w:eastAsia="zh-CN"/>
        </w:rPr>
      </w:pPr>
      <w:r>
        <w:rPr>
          <w:rFonts w:hint="eastAsia" w:cs="Times New Roman"/>
          <w:sz w:val="21"/>
          <w:szCs w:val="21"/>
          <w:lang w:val="en-US" w:eastAsia="zh-CN"/>
        </w:rPr>
        <w:t>In this section, we discussed applicable scenarios for NR-DC with selective activation of the cell groups and the potential framework for each scenario. We further analyzed the complexity for each scenario with the proposed framework to resolve the aspects identified in section 2.1.</w:t>
      </w:r>
    </w:p>
    <w:p>
      <w:pPr>
        <w:widowControl w:val="0"/>
        <w:numPr>
          <w:ilvl w:val="0"/>
          <w:numId w:val="0"/>
        </w:numPr>
        <w:jc w:val="both"/>
        <w:rPr>
          <w:rFonts w:hint="default" w:cs="Times New Roman"/>
          <w:sz w:val="21"/>
          <w:szCs w:val="21"/>
          <w:lang w:val="en-US" w:eastAsia="zh-CN"/>
        </w:rPr>
      </w:pPr>
      <w:r>
        <w:rPr>
          <w:rFonts w:hint="eastAsia" w:cs="Times New Roman"/>
          <w:sz w:val="21"/>
          <w:szCs w:val="21"/>
          <w:lang w:val="en-US" w:eastAsia="zh-CN"/>
        </w:rPr>
        <w:t xml:space="preserve">For NR-DC with selective activation of the cell groups, we think </w:t>
      </w:r>
      <w:r>
        <w:rPr>
          <w:rFonts w:hint="default" w:cs="Times New Roman"/>
          <w:sz w:val="21"/>
          <w:szCs w:val="21"/>
          <w:lang w:val="en-US" w:eastAsia="zh-CN"/>
        </w:rPr>
        <w:t xml:space="preserve">the following two scenario </w:t>
      </w:r>
      <w:r>
        <w:rPr>
          <w:rFonts w:hint="eastAsia" w:cs="Times New Roman"/>
          <w:sz w:val="21"/>
          <w:szCs w:val="21"/>
          <w:lang w:val="en-US" w:eastAsia="zh-CN"/>
        </w:rPr>
        <w:t>should</w:t>
      </w:r>
      <w:r>
        <w:rPr>
          <w:rFonts w:hint="default" w:cs="Times New Roman"/>
          <w:sz w:val="21"/>
          <w:szCs w:val="21"/>
          <w:lang w:val="en-US" w:eastAsia="zh-CN"/>
        </w:rPr>
        <w:t xml:space="preserve"> be considered:</w:t>
      </w:r>
    </w:p>
    <w:p>
      <w:pPr>
        <w:widowControl w:val="0"/>
        <w:numPr>
          <w:ilvl w:val="0"/>
          <w:numId w:val="7"/>
        </w:numPr>
        <w:ind w:left="420" w:leftChars="0" w:hanging="420" w:firstLineChars="0"/>
        <w:jc w:val="both"/>
        <w:rPr>
          <w:rFonts w:hint="default" w:cs="Times New Roman"/>
          <w:sz w:val="21"/>
          <w:szCs w:val="21"/>
          <w:lang w:val="en-US" w:eastAsia="zh-CN"/>
        </w:rPr>
      </w:pPr>
      <w:r>
        <w:rPr>
          <w:rFonts w:hint="eastAsia" w:cs="Times New Roman"/>
          <w:sz w:val="21"/>
          <w:szCs w:val="21"/>
          <w:lang w:val="en-US" w:eastAsia="zh-CN"/>
        </w:rPr>
        <w:t>Scenario</w:t>
      </w:r>
      <w:r>
        <w:rPr>
          <w:rFonts w:hint="default" w:cs="Times New Roman"/>
          <w:sz w:val="21"/>
          <w:szCs w:val="21"/>
          <w:lang w:val="en-US" w:eastAsia="zh-CN"/>
        </w:rPr>
        <w:t xml:space="preserve"> 1: </w:t>
      </w:r>
      <w:r>
        <w:rPr>
          <w:rFonts w:hint="eastAsia" w:cs="Times New Roman"/>
          <w:sz w:val="21"/>
          <w:szCs w:val="21"/>
          <w:lang w:val="en-US" w:eastAsia="zh-CN"/>
        </w:rPr>
        <w:t>t</w:t>
      </w:r>
      <w:r>
        <w:rPr>
          <w:rFonts w:hint="default" w:cs="Times New Roman"/>
          <w:sz w:val="21"/>
          <w:szCs w:val="21"/>
          <w:lang w:val="en-US" w:eastAsia="zh-CN"/>
        </w:rPr>
        <w:t xml:space="preserve">he selective activation </w:t>
      </w:r>
      <w:r>
        <w:rPr>
          <w:rFonts w:hint="eastAsia" w:cs="Times New Roman"/>
          <w:sz w:val="21"/>
          <w:szCs w:val="21"/>
          <w:lang w:val="en-US" w:eastAsia="zh-CN"/>
        </w:rPr>
        <w:t>of</w:t>
      </w:r>
      <w:r>
        <w:rPr>
          <w:rFonts w:hint="default" w:cs="Times New Roman"/>
          <w:sz w:val="21"/>
          <w:szCs w:val="21"/>
          <w:lang w:val="en-US" w:eastAsia="zh-CN"/>
        </w:rPr>
        <w:t xml:space="preserve"> the cell groups within one CU</w:t>
      </w:r>
      <w:r>
        <w:rPr>
          <w:rFonts w:hint="eastAsia" w:cs="Times New Roman"/>
          <w:sz w:val="21"/>
          <w:szCs w:val="21"/>
          <w:lang w:val="en-US" w:eastAsia="zh-CN"/>
        </w:rPr>
        <w:t xml:space="preserve"> (i.e. Intra-CU inter-DU case)</w:t>
      </w:r>
    </w:p>
    <w:p>
      <w:pPr>
        <w:widowControl w:val="0"/>
        <w:numPr>
          <w:ilvl w:val="0"/>
          <w:numId w:val="7"/>
        </w:numPr>
        <w:ind w:left="420" w:leftChars="0" w:hanging="420" w:firstLineChars="0"/>
        <w:jc w:val="both"/>
        <w:rPr>
          <w:rFonts w:hint="default" w:cs="Times New Roman"/>
          <w:sz w:val="21"/>
          <w:szCs w:val="21"/>
          <w:lang w:val="en-US" w:eastAsia="zh-CN"/>
        </w:rPr>
      </w:pPr>
      <w:r>
        <w:rPr>
          <w:rFonts w:hint="eastAsia" w:cs="Times New Roman"/>
          <w:sz w:val="21"/>
          <w:szCs w:val="21"/>
          <w:lang w:val="en-US" w:eastAsia="zh-CN"/>
        </w:rPr>
        <w:t>Scenario</w:t>
      </w:r>
      <w:r>
        <w:rPr>
          <w:rFonts w:hint="default" w:cs="Times New Roman"/>
          <w:sz w:val="21"/>
          <w:szCs w:val="21"/>
          <w:lang w:val="en-US" w:eastAsia="zh-CN"/>
        </w:rPr>
        <w:t xml:space="preserve"> 2: the selective activation </w:t>
      </w:r>
      <w:r>
        <w:rPr>
          <w:rFonts w:hint="eastAsia" w:cs="Times New Roman"/>
          <w:sz w:val="21"/>
          <w:szCs w:val="21"/>
          <w:lang w:val="en-US" w:eastAsia="zh-CN"/>
        </w:rPr>
        <w:t xml:space="preserve">of the cell groups </w:t>
      </w:r>
      <w:r>
        <w:rPr>
          <w:rFonts w:hint="default" w:cs="Times New Roman"/>
          <w:sz w:val="21"/>
          <w:szCs w:val="21"/>
          <w:lang w:val="en-US" w:eastAsia="zh-CN"/>
        </w:rPr>
        <w:t>across CU</w:t>
      </w:r>
      <w:r>
        <w:rPr>
          <w:rFonts w:hint="eastAsia" w:cs="Times New Roman"/>
          <w:sz w:val="21"/>
          <w:szCs w:val="21"/>
          <w:lang w:val="en-US" w:eastAsia="zh-CN"/>
        </w:rPr>
        <w:t>s (i.e. Inter-CU case)</w:t>
      </w:r>
    </w:p>
    <w:p>
      <w:pPr>
        <w:widowControl w:val="0"/>
        <w:numPr>
          <w:ilvl w:val="0"/>
          <w:numId w:val="0"/>
        </w:numPr>
        <w:ind w:leftChars="0"/>
        <w:jc w:val="both"/>
        <w:rPr>
          <w:rFonts w:hint="default" w:cs="Times New Roman"/>
          <w:i/>
          <w:iCs/>
          <w:sz w:val="21"/>
          <w:szCs w:val="21"/>
          <w:lang w:val="en-US" w:eastAsia="zh-CN"/>
        </w:rPr>
      </w:pPr>
      <w:r>
        <w:rPr>
          <w:rFonts w:hint="eastAsia" w:cs="Times New Roman"/>
          <w:i/>
          <w:iCs/>
          <w:sz w:val="21"/>
          <w:szCs w:val="21"/>
          <w:lang w:val="en-US" w:eastAsia="zh-CN"/>
        </w:rPr>
        <w:t>Observation 4: Both the selective activation of the cell groups within one CU (i.e. Intra-CU inter-DU case) and the selective activation of the cell groups across CUs (i.e. Inter-CU case) need to be considered.</w:t>
      </w:r>
    </w:p>
    <w:p>
      <w:pPr>
        <w:widowControl w:val="0"/>
        <w:numPr>
          <w:ilvl w:val="0"/>
          <w:numId w:val="0"/>
        </w:numPr>
        <w:jc w:val="center"/>
      </w:pPr>
      <w:r>
        <w:object>
          <v:shape id="_x0000_i1025" o:spt="75" type="#_x0000_t75" style="height:161.45pt;width:488.9pt;" o:ole="t" filled="f" o:preferrelative="t" stroked="f" coordsize="21600,21600">
            <v:path/>
            <v:fill on="f" focussize="0,0"/>
            <v:stroke on="f"/>
            <v:imagedata r:id="rId5" o:title=""/>
            <o:lock v:ext="edit" aspectratio="f"/>
            <w10:wrap type="none"/>
            <w10:anchorlock/>
          </v:shape>
          <o:OLEObject Type="Embed" ProgID="Visio.Drawing.11" ShapeID="_x0000_i1025" DrawAspect="Content" ObjectID="_1468075725" r:id="rId4">
            <o:LockedField>false</o:LockedField>
          </o:OLEObject>
        </w:object>
      </w:r>
    </w:p>
    <w:p>
      <w:pPr>
        <w:widowControl w:val="0"/>
        <w:numPr>
          <w:ilvl w:val="0"/>
          <w:numId w:val="0"/>
        </w:numPr>
        <w:jc w:val="center"/>
        <w:rPr>
          <w:rFonts w:hint="default" w:eastAsiaTheme="minorEastAsia"/>
          <w:lang w:val="en-US" w:eastAsia="zh-CN"/>
        </w:rPr>
      </w:pPr>
      <w:r>
        <w:rPr>
          <w:rFonts w:hint="eastAsia"/>
          <w:lang w:val="en-US" w:eastAsia="zh-CN"/>
        </w:rPr>
        <w:t xml:space="preserve">Fig 1. (a) </w:t>
      </w:r>
      <w:r>
        <w:rPr>
          <w:rFonts w:hint="eastAsia" w:cs="Times New Roman"/>
          <w:sz w:val="21"/>
          <w:szCs w:val="21"/>
          <w:lang w:val="en-US" w:eastAsia="zh-CN"/>
        </w:rPr>
        <w:t>Intra-CU inter-DU CG activation; (b) Inter-CU CG activation</w:t>
      </w:r>
    </w:p>
    <w:p>
      <w:pPr>
        <w:widowControl w:val="0"/>
        <w:numPr>
          <w:ilvl w:val="0"/>
          <w:numId w:val="0"/>
        </w:numPr>
        <w:jc w:val="both"/>
        <w:rPr>
          <w:rFonts w:hint="default" w:cs="Times New Roman"/>
          <w:b w:val="0"/>
          <w:bCs w:val="0"/>
          <w:sz w:val="21"/>
          <w:szCs w:val="21"/>
          <w:lang w:val="en-US" w:eastAsia="zh-CN"/>
        </w:rPr>
      </w:pPr>
      <w:r>
        <w:rPr>
          <w:rFonts w:hint="eastAsia" w:cs="Times New Roman"/>
          <w:b w:val="0"/>
          <w:bCs w:val="0"/>
          <w:sz w:val="21"/>
          <w:szCs w:val="21"/>
          <w:lang w:val="en-US" w:eastAsia="zh-CN"/>
        </w:rPr>
        <w:t>For scenario 1, since the candidate cell groups are configured within one CU, multiple cell groups can share the same higher layer configuration, i.e. no DRB level reconfiguration is required and security key refresh is not expected. So no enhancement on security key refresh due to ping-pong CG switch, is required.</w:t>
      </w:r>
    </w:p>
    <w:p>
      <w:pPr>
        <w:widowControl w:val="0"/>
        <w:numPr>
          <w:ilvl w:val="0"/>
          <w:numId w:val="0"/>
        </w:numPr>
        <w:jc w:val="both"/>
        <w:rPr>
          <w:rFonts w:hint="default" w:cs="Times New Roman"/>
          <w:b w:val="0"/>
          <w:bCs w:val="0"/>
          <w:i/>
          <w:iCs/>
          <w:sz w:val="21"/>
          <w:szCs w:val="21"/>
          <w:lang w:val="en-US" w:eastAsia="zh-CN"/>
        </w:rPr>
      </w:pPr>
      <w:r>
        <w:rPr>
          <w:rFonts w:hint="eastAsia" w:cs="Times New Roman"/>
          <w:b w:val="0"/>
          <w:bCs w:val="0"/>
          <w:i/>
          <w:iCs/>
          <w:sz w:val="21"/>
          <w:szCs w:val="21"/>
          <w:lang w:val="en-US" w:eastAsia="zh-CN"/>
        </w:rPr>
        <w:t>Observation 5: For intra-CU inter-DU case, multiple candidate cell groups within one CU can share the same higher layer configuration, so no DRB level reconfiguration is required and security key refresh is not expected.</w:t>
      </w:r>
    </w:p>
    <w:p>
      <w:pPr>
        <w:widowControl w:val="0"/>
        <w:numPr>
          <w:ilvl w:val="0"/>
          <w:numId w:val="0"/>
        </w:numPr>
        <w:jc w:val="both"/>
        <w:rPr>
          <w:rFonts w:hint="eastAsia" w:cs="Times New Roman"/>
          <w:b w:val="0"/>
          <w:bCs w:val="0"/>
          <w:sz w:val="21"/>
          <w:szCs w:val="21"/>
          <w:lang w:val="en-US" w:eastAsia="zh-CN"/>
        </w:rPr>
      </w:pPr>
      <w:r>
        <w:rPr>
          <w:rFonts w:hint="eastAsia" w:cs="Times New Roman"/>
          <w:b w:val="0"/>
          <w:bCs w:val="0"/>
          <w:sz w:val="21"/>
          <w:szCs w:val="21"/>
          <w:lang w:val="en-US" w:eastAsia="zh-CN"/>
        </w:rPr>
        <w:t xml:space="preserve">The candidate cell group configuration can be limited to the cell group level reconfiguration (i.e. </w:t>
      </w:r>
      <w:r>
        <w:rPr>
          <w:rFonts w:hint="eastAsia" w:cs="Times New Roman"/>
          <w:b w:val="0"/>
          <w:bCs w:val="0"/>
          <w:i/>
          <w:iCs/>
          <w:sz w:val="21"/>
          <w:szCs w:val="21"/>
          <w:lang w:val="en-US" w:eastAsia="zh-CN"/>
        </w:rPr>
        <w:t>CellGroupConfig</w:t>
      </w:r>
      <w:r>
        <w:rPr>
          <w:rFonts w:hint="eastAsia" w:cs="Times New Roman"/>
          <w:b w:val="0"/>
          <w:bCs w:val="0"/>
          <w:sz w:val="21"/>
          <w:szCs w:val="21"/>
          <w:lang w:val="en-US" w:eastAsia="zh-CN"/>
        </w:rPr>
        <w:t xml:space="preserve">), similar to inter-DU intra-CU L1/L2 mobility (the detailed analysis is shown in our accompanied contribution [2]). Thus, a unified framework for both L1/L2 mobility and NR-DC with selective activation of the cell groups can be considered to simplify the overall procedure.  </w:t>
      </w:r>
    </w:p>
    <w:p>
      <w:pPr>
        <w:widowControl w:val="0"/>
        <w:numPr>
          <w:ilvl w:val="0"/>
          <w:numId w:val="0"/>
        </w:numPr>
        <w:jc w:val="both"/>
        <w:rPr>
          <w:rFonts w:hint="default" w:cs="Times New Roman"/>
          <w:b/>
          <w:bCs/>
          <w:sz w:val="21"/>
          <w:szCs w:val="21"/>
          <w:lang w:val="en-US" w:eastAsia="zh-CN"/>
        </w:rPr>
      </w:pPr>
      <w:r>
        <w:rPr>
          <w:rFonts w:hint="eastAsia" w:cs="Times New Roman"/>
          <w:b/>
          <w:bCs/>
          <w:sz w:val="21"/>
          <w:szCs w:val="21"/>
          <w:lang w:val="en-US" w:eastAsia="zh-CN"/>
        </w:rPr>
        <w:t xml:space="preserve">Proposal 2: For intra-CU inter-DU case, a unified framework is considered for both L1/L2 mobility and NR-DC with selective activation of the cell groups, i.e. the candidate CG configuration is limited to the cell group level reconfiguration (i.e. </w:t>
      </w:r>
      <w:r>
        <w:rPr>
          <w:rFonts w:hint="eastAsia" w:cs="Times New Roman"/>
          <w:b/>
          <w:bCs/>
          <w:i/>
          <w:iCs/>
          <w:sz w:val="21"/>
          <w:szCs w:val="21"/>
          <w:lang w:val="en-US" w:eastAsia="zh-CN"/>
        </w:rPr>
        <w:t>CellGroupConfig</w:t>
      </w:r>
      <w:r>
        <w:rPr>
          <w:rFonts w:hint="eastAsia" w:cs="Times New Roman"/>
          <w:b/>
          <w:bCs/>
          <w:sz w:val="21"/>
          <w:szCs w:val="21"/>
          <w:lang w:val="en-US" w:eastAsia="zh-CN"/>
        </w:rPr>
        <w:t xml:space="preserve">). </w:t>
      </w:r>
    </w:p>
    <w:p>
      <w:pPr>
        <w:widowControl w:val="0"/>
        <w:numPr>
          <w:ilvl w:val="0"/>
          <w:numId w:val="0"/>
        </w:numPr>
        <w:jc w:val="both"/>
        <w:rPr>
          <w:rFonts w:hint="eastAsia" w:cs="Times New Roman"/>
          <w:b w:val="0"/>
          <w:bCs w:val="0"/>
          <w:sz w:val="21"/>
          <w:szCs w:val="21"/>
          <w:lang w:val="en-US" w:eastAsia="zh-CN"/>
        </w:rPr>
      </w:pPr>
      <w:r>
        <w:rPr>
          <w:rFonts w:hint="eastAsia" w:cs="Times New Roman"/>
          <w:b w:val="0"/>
          <w:bCs w:val="0"/>
          <w:sz w:val="21"/>
          <w:szCs w:val="21"/>
          <w:lang w:val="en-US" w:eastAsia="zh-CN"/>
        </w:rPr>
        <w:t xml:space="preserve">With the cell group level reconfiguration, a list of candidate CGs can be provided via a </w:t>
      </w:r>
      <w:r>
        <w:rPr>
          <w:rFonts w:hint="eastAsia" w:cs="Times New Roman"/>
          <w:b w:val="0"/>
          <w:bCs w:val="0"/>
          <w:i/>
          <w:iCs/>
          <w:sz w:val="21"/>
          <w:szCs w:val="21"/>
          <w:lang w:val="en-US" w:eastAsia="zh-CN"/>
        </w:rPr>
        <w:t xml:space="preserve">RRCReconfiguration </w:t>
      </w:r>
      <w:r>
        <w:rPr>
          <w:rFonts w:hint="eastAsia" w:cs="Times New Roman"/>
          <w:b w:val="0"/>
          <w:bCs w:val="0"/>
          <w:sz w:val="21"/>
          <w:szCs w:val="21"/>
          <w:lang w:val="en-US" w:eastAsia="zh-CN"/>
        </w:rPr>
        <w:t>message, e.g. a CandidateCellGroup AddMod/Release list. It</w:t>
      </w:r>
      <w:r>
        <w:rPr>
          <w:rFonts w:hint="default" w:cs="Times New Roman"/>
          <w:b w:val="0"/>
          <w:bCs w:val="0"/>
          <w:sz w:val="21"/>
          <w:szCs w:val="21"/>
          <w:lang w:val="en-US" w:eastAsia="zh-CN"/>
        </w:rPr>
        <w:t>’</w:t>
      </w:r>
      <w:r>
        <w:rPr>
          <w:rFonts w:hint="eastAsia" w:cs="Times New Roman"/>
          <w:b w:val="0"/>
          <w:bCs w:val="0"/>
          <w:sz w:val="21"/>
          <w:szCs w:val="21"/>
          <w:lang w:val="en-US" w:eastAsia="zh-CN"/>
        </w:rPr>
        <w:t xml:space="preserve">s also easier to add the source CG as a candidate CG in the list, e.g. by referring to the source </w:t>
      </w:r>
      <w:r>
        <w:rPr>
          <w:rFonts w:hint="eastAsia" w:cs="Times New Roman"/>
          <w:b w:val="0"/>
          <w:bCs w:val="0"/>
          <w:i/>
          <w:iCs/>
          <w:sz w:val="21"/>
          <w:szCs w:val="21"/>
          <w:lang w:val="en-US" w:eastAsia="zh-CN"/>
        </w:rPr>
        <w:t>cellGroupId</w:t>
      </w:r>
      <w:r>
        <w:rPr>
          <w:rFonts w:hint="eastAsia" w:cs="Times New Roman"/>
          <w:b w:val="0"/>
          <w:bCs w:val="0"/>
          <w:sz w:val="21"/>
          <w:szCs w:val="21"/>
          <w:lang w:val="en-US" w:eastAsia="zh-CN"/>
        </w:rPr>
        <w:t>. And it</w:t>
      </w:r>
      <w:r>
        <w:rPr>
          <w:rFonts w:hint="default" w:cs="Times New Roman"/>
          <w:b w:val="0"/>
          <w:bCs w:val="0"/>
          <w:sz w:val="21"/>
          <w:szCs w:val="21"/>
          <w:lang w:val="en-US" w:eastAsia="zh-CN"/>
        </w:rPr>
        <w:t>’</w:t>
      </w:r>
      <w:r>
        <w:rPr>
          <w:rFonts w:hint="eastAsia" w:cs="Times New Roman"/>
          <w:b w:val="0"/>
          <w:bCs w:val="0"/>
          <w:sz w:val="21"/>
          <w:szCs w:val="21"/>
          <w:lang w:val="en-US" w:eastAsia="zh-CN"/>
        </w:rPr>
        <w:t>s simpler to support both MCG change and SCG change using the same framework. Anyway the candidate CG configuration can be provided as candidate MCG or candidate SCG in a common way. Furthermore, the candidate CG can be configured as a CG for both MCG and SCG, e.g. MCG specific configuration can be provided, but will only be used in case the CG is activated as MCG. Considering of NW based triggering mechanism, it can be up to NW to determine how to use the candidate CG, e.g. activate the candidate CG as either MCG or SCG.</w:t>
      </w:r>
    </w:p>
    <w:p>
      <w:pPr>
        <w:widowControl w:val="0"/>
        <w:numPr>
          <w:ilvl w:val="0"/>
          <w:numId w:val="0"/>
        </w:numPr>
        <w:jc w:val="both"/>
        <w:rPr>
          <w:rFonts w:hint="eastAsia" w:cs="Times New Roman"/>
          <w:b w:val="0"/>
          <w:bCs w:val="0"/>
          <w:i/>
          <w:iCs/>
          <w:sz w:val="21"/>
          <w:szCs w:val="21"/>
          <w:lang w:val="en-US" w:eastAsia="zh-CN"/>
        </w:rPr>
      </w:pPr>
      <w:r>
        <w:rPr>
          <w:rFonts w:hint="eastAsia" w:cs="Times New Roman"/>
          <w:b w:val="0"/>
          <w:bCs w:val="0"/>
          <w:i/>
          <w:iCs/>
          <w:sz w:val="21"/>
          <w:szCs w:val="21"/>
          <w:lang w:val="en-US" w:eastAsia="zh-CN"/>
        </w:rPr>
        <w:t>Observation 6: For intra-CU inter-DU case, it</w:t>
      </w:r>
      <w:r>
        <w:rPr>
          <w:rFonts w:hint="default" w:cs="Times New Roman"/>
          <w:b w:val="0"/>
          <w:bCs w:val="0"/>
          <w:i/>
          <w:iCs/>
          <w:sz w:val="21"/>
          <w:szCs w:val="21"/>
          <w:lang w:val="en-US" w:eastAsia="zh-CN"/>
        </w:rPr>
        <w:t>’</w:t>
      </w:r>
      <w:r>
        <w:rPr>
          <w:rFonts w:hint="eastAsia" w:cs="Times New Roman"/>
          <w:b w:val="0"/>
          <w:bCs w:val="0"/>
          <w:i/>
          <w:iCs/>
          <w:sz w:val="21"/>
          <w:szCs w:val="21"/>
          <w:lang w:val="en-US" w:eastAsia="zh-CN"/>
        </w:rPr>
        <w:t>s easier to support both subsequent MCG change and subsequent SCG change using the same framework. Anyway the candidate CG configuration can be provided as candidate MCG or candidate SCG in a common way.</w:t>
      </w:r>
    </w:p>
    <w:p>
      <w:pPr>
        <w:widowControl w:val="0"/>
        <w:numPr>
          <w:ilvl w:val="0"/>
          <w:numId w:val="0"/>
        </w:numPr>
        <w:jc w:val="both"/>
        <w:rPr>
          <w:rFonts w:hint="default" w:cs="Times New Roman"/>
          <w:b w:val="0"/>
          <w:bCs w:val="0"/>
          <w:i/>
          <w:iCs/>
          <w:sz w:val="21"/>
          <w:szCs w:val="21"/>
          <w:lang w:val="en-US" w:eastAsia="zh-CN"/>
        </w:rPr>
      </w:pPr>
      <w:r>
        <w:rPr>
          <w:rFonts w:hint="eastAsia" w:cs="Times New Roman"/>
          <w:b/>
          <w:bCs/>
          <w:sz w:val="21"/>
          <w:szCs w:val="21"/>
          <w:lang w:val="en-US" w:eastAsia="zh-CN"/>
        </w:rPr>
        <w:t>Proposal 3: For intra-CU inter-DU case, both MCG change and SCG change can be supported with a common framework. The candidate CGs can be activated as either MCG or SCG.</w:t>
      </w:r>
    </w:p>
    <w:p>
      <w:pPr>
        <w:widowControl w:val="0"/>
        <w:numPr>
          <w:ilvl w:val="0"/>
          <w:numId w:val="0"/>
        </w:numPr>
        <w:jc w:val="both"/>
        <w:rPr>
          <w:rFonts w:hint="default" w:cs="Times New Roman"/>
          <w:b w:val="0"/>
          <w:bCs w:val="0"/>
          <w:sz w:val="21"/>
          <w:szCs w:val="21"/>
          <w:lang w:val="en-US" w:eastAsia="zh-CN"/>
        </w:rPr>
      </w:pPr>
      <w:r>
        <w:rPr>
          <w:rFonts w:hint="eastAsia" w:cs="Times New Roman"/>
          <w:b w:val="0"/>
          <w:bCs w:val="0"/>
          <w:sz w:val="21"/>
          <w:szCs w:val="21"/>
          <w:lang w:val="en-US" w:eastAsia="zh-CN"/>
        </w:rPr>
        <w:t>For scenario 2, the candidate CGs belong to different CUs, so the CG change is across CUs. In such case, a full set of RRC reconfiguration for each candidate CG may be required, including cell group level reconfiguration, DRB level reconfiguration and security key refresh.</w:t>
      </w:r>
      <w:r>
        <w:rPr>
          <w:rFonts w:hint="default" w:cs="Times New Roman"/>
          <w:b w:val="0"/>
          <w:bCs w:val="0"/>
          <w:sz w:val="21"/>
          <w:szCs w:val="21"/>
          <w:lang w:val="en-US" w:eastAsia="zh-CN"/>
        </w:rPr>
        <w:t xml:space="preserve"> </w:t>
      </w:r>
    </w:p>
    <w:p>
      <w:pPr>
        <w:widowControl w:val="0"/>
        <w:numPr>
          <w:ilvl w:val="0"/>
          <w:numId w:val="0"/>
        </w:numPr>
        <w:jc w:val="both"/>
        <w:rPr>
          <w:rFonts w:hint="default" w:cs="Times New Roman"/>
          <w:b w:val="0"/>
          <w:bCs w:val="0"/>
          <w:i/>
          <w:iCs/>
          <w:sz w:val="21"/>
          <w:szCs w:val="21"/>
          <w:lang w:val="en-US" w:eastAsia="zh-CN"/>
        </w:rPr>
      </w:pPr>
      <w:r>
        <w:rPr>
          <w:rFonts w:hint="eastAsia" w:cs="Times New Roman"/>
          <w:b w:val="0"/>
          <w:bCs w:val="0"/>
          <w:i/>
          <w:iCs/>
          <w:sz w:val="21"/>
          <w:szCs w:val="21"/>
          <w:lang w:val="en-US" w:eastAsia="zh-CN"/>
        </w:rPr>
        <w:t>Observation 7: For inter-CU case, candidate CGs across CUs require full set of RRC reconfigurtaion, including cell group level reconfiguration, DRB level reconfiguration and security key refresh.</w:t>
      </w:r>
    </w:p>
    <w:p>
      <w:pPr>
        <w:widowControl w:val="0"/>
        <w:numPr>
          <w:ilvl w:val="0"/>
          <w:numId w:val="0"/>
        </w:numPr>
        <w:jc w:val="both"/>
        <w:rPr>
          <w:rFonts w:hint="default" w:cs="Times New Roman"/>
          <w:b w:val="0"/>
          <w:bCs w:val="0"/>
          <w:sz w:val="21"/>
          <w:szCs w:val="21"/>
          <w:lang w:val="en-US" w:eastAsia="zh-CN"/>
        </w:rPr>
      </w:pPr>
      <w:r>
        <w:rPr>
          <w:rFonts w:hint="eastAsia" w:cs="Times New Roman"/>
          <w:b w:val="0"/>
          <w:bCs w:val="0"/>
          <w:sz w:val="21"/>
          <w:szCs w:val="21"/>
          <w:lang w:val="en-US" w:eastAsia="zh-CN"/>
        </w:rPr>
        <w:t xml:space="preserve">Thus the conditional reconfiguration similar framework can be considered, e.g. reuse CPA/CPC similar framework for SCG addition/change, and reuse CHO similar framework for MCG change. </w:t>
      </w:r>
    </w:p>
    <w:p>
      <w:pPr>
        <w:widowControl w:val="0"/>
        <w:numPr>
          <w:ilvl w:val="0"/>
          <w:numId w:val="0"/>
        </w:numPr>
        <w:jc w:val="both"/>
        <w:rPr>
          <w:rFonts w:hint="default" w:cs="Times New Roman"/>
          <w:b/>
          <w:bCs/>
          <w:sz w:val="21"/>
          <w:szCs w:val="21"/>
          <w:lang w:val="en-US" w:eastAsia="zh-CN"/>
        </w:rPr>
      </w:pPr>
      <w:r>
        <w:rPr>
          <w:rFonts w:hint="eastAsia" w:cs="Times New Roman"/>
          <w:b/>
          <w:bCs/>
          <w:sz w:val="21"/>
          <w:szCs w:val="21"/>
          <w:lang w:val="en-US" w:eastAsia="zh-CN"/>
        </w:rPr>
        <w:t>Proposal 4: For inter-CU case, the conditional reconfiguration similar framework is considered for NR-DC with selective activation of the cell groups, i.e. the candidate CG configuration includes a full set of RRC reconfiguration.</w:t>
      </w:r>
    </w:p>
    <w:p>
      <w:pPr>
        <w:widowControl w:val="0"/>
        <w:numPr>
          <w:ilvl w:val="0"/>
          <w:numId w:val="0"/>
        </w:numPr>
        <w:jc w:val="both"/>
        <w:rPr>
          <w:rFonts w:hint="default" w:cs="Times New Roman"/>
          <w:b w:val="0"/>
          <w:bCs w:val="0"/>
          <w:sz w:val="21"/>
          <w:szCs w:val="21"/>
          <w:lang w:val="en-US" w:eastAsia="zh-CN"/>
        </w:rPr>
      </w:pPr>
      <w:r>
        <w:rPr>
          <w:rFonts w:hint="eastAsia" w:cs="Times New Roman"/>
          <w:b w:val="0"/>
          <w:bCs w:val="0"/>
          <w:sz w:val="21"/>
          <w:szCs w:val="21"/>
          <w:lang w:val="en-US" w:eastAsia="zh-CN"/>
        </w:rPr>
        <w:t>However, it may be more difficult to support both subsequent MCG change and subsequent SCG change simultaneously. Considering that the CHO configuration for MCG change may also include SCG configuration and the CPA/CPC configuration for SCG addition/change may also include MCG configuration, the execution of any one CG change may have some impact on other stored candidate CG configurations. The security key refresh problem should also be considered. Besides, the UE capability coordination among multiple CUs shall be much cumbersome and complicated considering of all possible activated CG combinations. So subsequent SCG change can be prioritized in inter-CU case.</w:t>
      </w:r>
    </w:p>
    <w:p>
      <w:pPr>
        <w:widowControl w:val="0"/>
        <w:numPr>
          <w:ilvl w:val="0"/>
          <w:numId w:val="0"/>
        </w:numPr>
        <w:jc w:val="both"/>
        <w:rPr>
          <w:rFonts w:hint="eastAsia" w:cs="Times New Roman"/>
          <w:b w:val="0"/>
          <w:bCs w:val="0"/>
          <w:i/>
          <w:iCs/>
          <w:sz w:val="21"/>
          <w:szCs w:val="21"/>
          <w:lang w:val="en-US" w:eastAsia="zh-CN"/>
        </w:rPr>
      </w:pPr>
      <w:r>
        <w:rPr>
          <w:rFonts w:hint="eastAsia" w:cs="Times New Roman"/>
          <w:b w:val="0"/>
          <w:bCs w:val="0"/>
          <w:i/>
          <w:iCs/>
          <w:sz w:val="21"/>
          <w:szCs w:val="21"/>
          <w:lang w:val="en-US" w:eastAsia="zh-CN"/>
        </w:rPr>
        <w:t>Observation 8: For inter-CU case, it</w:t>
      </w:r>
      <w:r>
        <w:rPr>
          <w:rFonts w:hint="default" w:cs="Times New Roman"/>
          <w:b w:val="0"/>
          <w:bCs w:val="0"/>
          <w:i/>
          <w:iCs/>
          <w:sz w:val="21"/>
          <w:szCs w:val="21"/>
          <w:lang w:val="en-US" w:eastAsia="zh-CN"/>
        </w:rPr>
        <w:t>’</w:t>
      </w:r>
      <w:r>
        <w:rPr>
          <w:rFonts w:hint="eastAsia" w:cs="Times New Roman"/>
          <w:b w:val="0"/>
          <w:bCs w:val="0"/>
          <w:i/>
          <w:iCs/>
          <w:sz w:val="21"/>
          <w:szCs w:val="21"/>
          <w:lang w:val="en-US" w:eastAsia="zh-CN"/>
        </w:rPr>
        <w:t>s difficult to support both subsequent MCG change and subsequent SCG change considering that one CG change may impact any other candidate CG configurations. And the UE capability coordination among multiple CUs shall be much cumbersome and complicated considering of all possible activated CG combinations.</w:t>
      </w:r>
    </w:p>
    <w:p>
      <w:pPr>
        <w:widowControl w:val="0"/>
        <w:numPr>
          <w:ilvl w:val="0"/>
          <w:numId w:val="0"/>
        </w:numPr>
        <w:jc w:val="both"/>
        <w:rPr>
          <w:rFonts w:hint="eastAsia" w:cs="Times New Roman"/>
          <w:b w:val="0"/>
          <w:bCs w:val="0"/>
          <w:i/>
          <w:iCs/>
          <w:sz w:val="21"/>
          <w:szCs w:val="21"/>
          <w:lang w:val="en-US" w:eastAsia="zh-CN"/>
        </w:rPr>
      </w:pPr>
      <w:r>
        <w:rPr>
          <w:rFonts w:hint="eastAsia" w:cs="Times New Roman"/>
          <w:b/>
          <w:bCs/>
          <w:sz w:val="21"/>
          <w:szCs w:val="21"/>
          <w:lang w:val="en-US" w:eastAsia="zh-CN"/>
        </w:rPr>
        <w:t>Proposal 5: For inter-CU case, SCG change is prioritized.</w:t>
      </w:r>
    </w:p>
    <w:p>
      <w:pPr>
        <w:widowControl w:val="0"/>
        <w:numPr>
          <w:ilvl w:val="0"/>
          <w:numId w:val="0"/>
        </w:numPr>
        <w:jc w:val="both"/>
        <w:rPr>
          <w:rFonts w:hint="eastAsia" w:cs="Times New Roman"/>
          <w:b w:val="0"/>
          <w:bCs w:val="0"/>
          <w:sz w:val="21"/>
          <w:szCs w:val="21"/>
          <w:lang w:val="en-US" w:eastAsia="zh-CN"/>
        </w:rPr>
      </w:pPr>
      <w:r>
        <w:rPr>
          <w:rFonts w:hint="eastAsia" w:cs="Times New Roman"/>
          <w:b w:val="0"/>
          <w:bCs w:val="0"/>
          <w:sz w:val="21"/>
          <w:szCs w:val="21"/>
          <w:lang w:val="en-US" w:eastAsia="zh-CN"/>
        </w:rPr>
        <w:t>In both two scenarios, some enhancements to handle the delta configuration for candidate CGs should be considered. There are following two solutions to be discussed:</w:t>
      </w:r>
    </w:p>
    <w:p>
      <w:pPr>
        <w:widowControl w:val="0"/>
        <w:numPr>
          <w:ilvl w:val="0"/>
          <w:numId w:val="7"/>
        </w:numPr>
        <w:ind w:left="420" w:leftChars="0" w:hanging="420" w:firstLineChars="0"/>
        <w:jc w:val="both"/>
        <w:rPr>
          <w:rFonts w:hint="eastAsia" w:cs="Times New Roman"/>
          <w:b w:val="0"/>
          <w:bCs w:val="0"/>
          <w:sz w:val="21"/>
          <w:szCs w:val="21"/>
          <w:lang w:val="en-US" w:eastAsia="zh-CN"/>
        </w:rPr>
      </w:pPr>
      <w:r>
        <w:rPr>
          <w:rFonts w:hint="eastAsia" w:cs="Times New Roman"/>
          <w:b w:val="0"/>
          <w:bCs w:val="0"/>
          <w:sz w:val="21"/>
          <w:szCs w:val="21"/>
          <w:lang w:val="en-US" w:eastAsia="zh-CN"/>
        </w:rPr>
        <w:t>Alt 1: UE store/maintain the baseline or reference configuration (e.g. the configuration where the candidate CG configuration is received).</w:t>
      </w:r>
    </w:p>
    <w:p>
      <w:pPr>
        <w:widowControl w:val="0"/>
        <w:numPr>
          <w:ilvl w:val="0"/>
          <w:numId w:val="7"/>
        </w:numPr>
        <w:ind w:left="420" w:leftChars="0" w:hanging="420" w:firstLineChars="0"/>
        <w:jc w:val="both"/>
        <w:rPr>
          <w:rFonts w:hint="default" w:cs="Times New Roman"/>
          <w:b w:val="0"/>
          <w:bCs w:val="0"/>
          <w:sz w:val="21"/>
          <w:szCs w:val="21"/>
          <w:lang w:val="en-US" w:eastAsia="zh-CN"/>
        </w:rPr>
      </w:pPr>
      <w:r>
        <w:rPr>
          <w:rFonts w:hint="eastAsia" w:cs="Times New Roman"/>
          <w:b w:val="0"/>
          <w:bCs w:val="0"/>
          <w:sz w:val="21"/>
          <w:szCs w:val="21"/>
          <w:lang w:val="en-US" w:eastAsia="zh-CN"/>
        </w:rPr>
        <w:t>Alt 2: UE translates the received delta configuration for candidate CGs into full configuration and store the translated full configuration.</w:t>
      </w:r>
    </w:p>
    <w:p>
      <w:pPr>
        <w:widowControl w:val="0"/>
        <w:numPr>
          <w:ilvl w:val="0"/>
          <w:numId w:val="0"/>
        </w:numPr>
        <w:jc w:val="both"/>
        <w:rPr>
          <w:rFonts w:hint="default" w:cs="Times New Roman"/>
          <w:b w:val="0"/>
          <w:bCs w:val="0"/>
          <w:sz w:val="21"/>
          <w:szCs w:val="21"/>
          <w:lang w:val="en-US" w:eastAsia="zh-CN"/>
        </w:rPr>
      </w:pPr>
      <w:r>
        <w:rPr>
          <w:rFonts w:hint="eastAsia" w:cs="Times New Roman"/>
          <w:b w:val="0"/>
          <w:bCs w:val="0"/>
          <w:sz w:val="21"/>
          <w:szCs w:val="21"/>
          <w:lang w:val="en-US" w:eastAsia="zh-CN"/>
        </w:rPr>
        <w:t>Each alternative is a possible way to handle the delta configuration to keep the stored candidate CG configurations valid after completion of one CG change. But the Alt. 2 may need larger UE buffer to store full configuration for multiple candidate CGs. So Alt.1 is preferred. The detailed solution for Alt.1 can see our accompanied contribution [2]. Considering that the candidate CG configuration in inter-CU case may include both MCG and SCG part (e.g. the configuration in CPAC container including both MCG and SCG configuration), the handling on delta configuration may be more complex than that for intra-CU case.</w:t>
      </w:r>
    </w:p>
    <w:p>
      <w:pPr>
        <w:widowControl w:val="0"/>
        <w:numPr>
          <w:ilvl w:val="0"/>
          <w:numId w:val="0"/>
        </w:numPr>
        <w:jc w:val="both"/>
        <w:rPr>
          <w:rFonts w:hint="default" w:cs="Times New Roman"/>
          <w:b w:val="0"/>
          <w:bCs w:val="0"/>
          <w:sz w:val="21"/>
          <w:szCs w:val="21"/>
          <w:lang w:val="en-US" w:eastAsia="zh-CN"/>
        </w:rPr>
      </w:pPr>
      <w:r>
        <w:rPr>
          <w:rFonts w:hint="eastAsia" w:cs="Times New Roman"/>
          <w:b w:val="0"/>
          <w:bCs w:val="0"/>
          <w:i/>
          <w:iCs/>
          <w:sz w:val="21"/>
          <w:szCs w:val="21"/>
          <w:lang w:val="en-US" w:eastAsia="zh-CN"/>
        </w:rPr>
        <w:t>Observation 9: The handling on the delta configuration for candidate CGs needs to be considered in both intra-CU and inter-CU cases. But it may be more complex in inter-DU case considering the candidate CG configuration may include both MCG and SCG part.</w:t>
      </w:r>
    </w:p>
    <w:p>
      <w:pPr>
        <w:widowControl w:val="0"/>
        <w:numPr>
          <w:ilvl w:val="0"/>
          <w:numId w:val="0"/>
        </w:numPr>
        <w:jc w:val="both"/>
        <w:rPr>
          <w:rFonts w:hint="eastAsia" w:cs="Times New Roman"/>
          <w:b w:val="0"/>
          <w:bCs w:val="0"/>
          <w:sz w:val="21"/>
          <w:szCs w:val="21"/>
          <w:lang w:val="en-US" w:eastAsia="zh-CN"/>
        </w:rPr>
      </w:pPr>
      <w:r>
        <w:rPr>
          <w:rFonts w:hint="eastAsia" w:cs="Times New Roman"/>
          <w:b w:val="0"/>
          <w:bCs w:val="0"/>
          <w:sz w:val="21"/>
          <w:szCs w:val="21"/>
          <w:lang w:val="en-US" w:eastAsia="zh-CN"/>
        </w:rPr>
        <w:t>Based on observations above, we summarized these two scenarios in the following table:</w:t>
      </w:r>
    </w:p>
    <w:p>
      <w:pPr>
        <w:widowControl w:val="0"/>
        <w:numPr>
          <w:ilvl w:val="0"/>
          <w:numId w:val="0"/>
        </w:numPr>
        <w:jc w:val="center"/>
        <w:rPr>
          <w:rFonts w:hint="default" w:cs="Times New Roman"/>
          <w:b/>
          <w:bCs/>
          <w:sz w:val="21"/>
          <w:szCs w:val="21"/>
          <w:lang w:val="en-US" w:eastAsia="zh-CN"/>
        </w:rPr>
      </w:pPr>
      <w:r>
        <w:rPr>
          <w:rFonts w:hint="eastAsia" w:cs="Times New Roman"/>
          <w:b/>
          <w:bCs/>
          <w:sz w:val="21"/>
          <w:szCs w:val="21"/>
          <w:lang w:val="en-US" w:eastAsia="zh-CN"/>
        </w:rPr>
        <w:t>Table 1: Comparison between intra-CU inter-DU case and inter-CU case</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32"/>
        <w:gridCol w:w="3332"/>
        <w:gridCol w:w="3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32" w:type="dxa"/>
          </w:tcPr>
          <w:p>
            <w:pPr>
              <w:widowControl w:val="0"/>
              <w:numPr>
                <w:ilvl w:val="0"/>
                <w:numId w:val="0"/>
              </w:numPr>
              <w:jc w:val="both"/>
              <w:rPr>
                <w:rFonts w:hint="default" w:cs="Times New Roman"/>
                <w:b/>
                <w:bCs/>
                <w:sz w:val="21"/>
                <w:szCs w:val="21"/>
                <w:vertAlign w:val="baseline"/>
                <w:lang w:val="en-US" w:eastAsia="zh-CN"/>
              </w:rPr>
            </w:pPr>
            <w:r>
              <w:rPr>
                <w:rFonts w:hint="eastAsia" w:cs="Times New Roman"/>
                <w:b/>
                <w:bCs/>
                <w:sz w:val="21"/>
                <w:szCs w:val="21"/>
                <w:vertAlign w:val="baseline"/>
                <w:lang w:val="en-US" w:eastAsia="zh-CN"/>
              </w:rPr>
              <w:t xml:space="preserve">Scenarios </w:t>
            </w:r>
          </w:p>
        </w:tc>
        <w:tc>
          <w:tcPr>
            <w:tcW w:w="3332" w:type="dxa"/>
          </w:tcPr>
          <w:p>
            <w:pPr>
              <w:widowControl w:val="0"/>
              <w:numPr>
                <w:ilvl w:val="0"/>
                <w:numId w:val="0"/>
              </w:numPr>
              <w:jc w:val="both"/>
              <w:rPr>
                <w:rFonts w:hint="default" w:cs="Times New Roman"/>
                <w:b/>
                <w:bCs/>
                <w:sz w:val="21"/>
                <w:szCs w:val="21"/>
                <w:vertAlign w:val="baseline"/>
                <w:lang w:val="en-US" w:eastAsia="zh-CN"/>
              </w:rPr>
            </w:pPr>
            <w:r>
              <w:rPr>
                <w:rFonts w:hint="eastAsia" w:cs="Times New Roman"/>
                <w:b/>
                <w:bCs/>
                <w:sz w:val="21"/>
                <w:szCs w:val="21"/>
                <w:vertAlign w:val="baseline"/>
                <w:lang w:val="en-US" w:eastAsia="zh-CN"/>
              </w:rPr>
              <w:t>Intra-CU inter-DU case</w:t>
            </w:r>
          </w:p>
        </w:tc>
        <w:tc>
          <w:tcPr>
            <w:tcW w:w="3333" w:type="dxa"/>
          </w:tcPr>
          <w:p>
            <w:pPr>
              <w:widowControl w:val="0"/>
              <w:numPr>
                <w:ilvl w:val="0"/>
                <w:numId w:val="0"/>
              </w:numPr>
              <w:jc w:val="both"/>
              <w:rPr>
                <w:rFonts w:hint="default" w:cs="Times New Roman"/>
                <w:b/>
                <w:bCs/>
                <w:sz w:val="21"/>
                <w:szCs w:val="21"/>
                <w:vertAlign w:val="baseline"/>
                <w:lang w:val="en-US" w:eastAsia="zh-CN"/>
              </w:rPr>
            </w:pPr>
            <w:r>
              <w:rPr>
                <w:rFonts w:hint="eastAsia" w:cs="Times New Roman"/>
                <w:b/>
                <w:bCs/>
                <w:sz w:val="21"/>
                <w:szCs w:val="21"/>
                <w:vertAlign w:val="baseline"/>
                <w:lang w:val="en-US" w:eastAsia="zh-CN"/>
              </w:rPr>
              <w:t>Inter-CU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32" w:type="dxa"/>
          </w:tcPr>
          <w:p>
            <w:pPr>
              <w:widowControl w:val="0"/>
              <w:numPr>
                <w:ilvl w:val="0"/>
                <w:numId w:val="0"/>
              </w:numPr>
              <w:jc w:val="both"/>
              <w:rPr>
                <w:rFonts w:hint="default" w:cs="Times New Roman"/>
                <w:b w:val="0"/>
                <w:bCs w:val="0"/>
                <w:sz w:val="21"/>
                <w:szCs w:val="21"/>
                <w:vertAlign w:val="baseline"/>
                <w:lang w:val="en-US" w:eastAsia="zh-CN"/>
              </w:rPr>
            </w:pPr>
            <w:r>
              <w:rPr>
                <w:rFonts w:hint="eastAsia" w:cs="Times New Roman"/>
                <w:b w:val="0"/>
                <w:bCs w:val="0"/>
                <w:sz w:val="21"/>
                <w:szCs w:val="21"/>
                <w:vertAlign w:val="baseline"/>
                <w:lang w:val="en-US" w:eastAsia="zh-CN"/>
              </w:rPr>
              <w:t>Framework</w:t>
            </w:r>
          </w:p>
        </w:tc>
        <w:tc>
          <w:tcPr>
            <w:tcW w:w="3332" w:type="dxa"/>
          </w:tcPr>
          <w:p>
            <w:pPr>
              <w:widowControl w:val="0"/>
              <w:numPr>
                <w:ilvl w:val="0"/>
                <w:numId w:val="0"/>
              </w:numPr>
              <w:jc w:val="both"/>
              <w:rPr>
                <w:rFonts w:hint="default" w:cs="Times New Roman"/>
                <w:b w:val="0"/>
                <w:bCs w:val="0"/>
                <w:sz w:val="21"/>
                <w:szCs w:val="21"/>
                <w:vertAlign w:val="baseline"/>
                <w:lang w:val="en-US" w:eastAsia="zh-CN"/>
              </w:rPr>
            </w:pPr>
            <w:r>
              <w:rPr>
                <w:rFonts w:hint="eastAsia" w:cs="Times New Roman"/>
                <w:b w:val="0"/>
                <w:bCs w:val="0"/>
                <w:sz w:val="21"/>
                <w:szCs w:val="21"/>
                <w:vertAlign w:val="baseline"/>
                <w:lang w:val="en-US" w:eastAsia="zh-CN"/>
              </w:rPr>
              <w:t>L1/L2 mobility similar framework</w:t>
            </w:r>
          </w:p>
        </w:tc>
        <w:tc>
          <w:tcPr>
            <w:tcW w:w="3333" w:type="dxa"/>
          </w:tcPr>
          <w:p>
            <w:pPr>
              <w:widowControl w:val="0"/>
              <w:numPr>
                <w:ilvl w:val="0"/>
                <w:numId w:val="0"/>
              </w:numPr>
              <w:jc w:val="both"/>
              <w:rPr>
                <w:rFonts w:hint="default" w:cs="Times New Roman"/>
                <w:b w:val="0"/>
                <w:bCs w:val="0"/>
                <w:sz w:val="21"/>
                <w:szCs w:val="21"/>
                <w:vertAlign w:val="baseline"/>
                <w:lang w:val="en-US" w:eastAsia="zh-CN"/>
              </w:rPr>
            </w:pPr>
            <w:r>
              <w:rPr>
                <w:rFonts w:hint="eastAsia" w:cs="Times New Roman"/>
                <w:b w:val="0"/>
                <w:bCs w:val="0"/>
                <w:sz w:val="21"/>
                <w:szCs w:val="21"/>
                <w:vertAlign w:val="baseline"/>
                <w:lang w:val="en-US" w:eastAsia="zh-CN"/>
              </w:rPr>
              <w:t>CPAC similar framework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32" w:type="dxa"/>
          </w:tcPr>
          <w:p>
            <w:pPr>
              <w:widowControl w:val="0"/>
              <w:numPr>
                <w:ilvl w:val="0"/>
                <w:numId w:val="0"/>
              </w:numPr>
              <w:jc w:val="both"/>
              <w:rPr>
                <w:rFonts w:hint="default" w:cs="Times New Roman"/>
                <w:b w:val="0"/>
                <w:bCs w:val="0"/>
                <w:sz w:val="21"/>
                <w:szCs w:val="21"/>
                <w:vertAlign w:val="baseline"/>
                <w:lang w:val="en-US" w:eastAsia="zh-CN"/>
              </w:rPr>
            </w:pPr>
            <w:r>
              <w:rPr>
                <w:rFonts w:hint="eastAsia" w:cs="Times New Roman"/>
                <w:b w:val="0"/>
                <w:bCs w:val="0"/>
                <w:sz w:val="21"/>
                <w:szCs w:val="21"/>
                <w:vertAlign w:val="baseline"/>
                <w:lang w:val="en-US" w:eastAsia="zh-CN"/>
              </w:rPr>
              <w:t>Candidate CG configuration</w:t>
            </w:r>
          </w:p>
        </w:tc>
        <w:tc>
          <w:tcPr>
            <w:tcW w:w="3332" w:type="dxa"/>
          </w:tcPr>
          <w:p>
            <w:pPr>
              <w:widowControl w:val="0"/>
              <w:numPr>
                <w:ilvl w:val="0"/>
                <w:numId w:val="0"/>
              </w:numPr>
              <w:jc w:val="both"/>
              <w:rPr>
                <w:rFonts w:hint="default" w:cs="Times New Roman"/>
                <w:b w:val="0"/>
                <w:bCs w:val="0"/>
                <w:sz w:val="21"/>
                <w:szCs w:val="21"/>
                <w:vertAlign w:val="baseline"/>
                <w:lang w:val="en-US" w:eastAsia="zh-CN"/>
              </w:rPr>
            </w:pPr>
            <w:r>
              <w:rPr>
                <w:rFonts w:hint="eastAsia" w:cs="Times New Roman"/>
                <w:b w:val="0"/>
                <w:bCs w:val="0"/>
                <w:sz w:val="21"/>
                <w:szCs w:val="21"/>
                <w:vertAlign w:val="baseline"/>
                <w:lang w:val="en-US" w:eastAsia="zh-CN"/>
              </w:rPr>
              <w:t xml:space="preserve">Cell group level reconfiguration, no DRB level reconfiguration, security key refresh is not expected </w:t>
            </w:r>
          </w:p>
        </w:tc>
        <w:tc>
          <w:tcPr>
            <w:tcW w:w="3333" w:type="dxa"/>
          </w:tcPr>
          <w:p>
            <w:pPr>
              <w:widowControl w:val="0"/>
              <w:numPr>
                <w:ilvl w:val="0"/>
                <w:numId w:val="0"/>
              </w:numPr>
              <w:jc w:val="both"/>
              <w:rPr>
                <w:rFonts w:hint="default" w:cs="Times New Roman"/>
                <w:b w:val="0"/>
                <w:bCs w:val="0"/>
                <w:sz w:val="21"/>
                <w:szCs w:val="21"/>
                <w:vertAlign w:val="baseline"/>
                <w:lang w:val="en-US" w:eastAsia="zh-CN"/>
              </w:rPr>
            </w:pPr>
            <w:r>
              <w:rPr>
                <w:rFonts w:hint="eastAsia" w:cs="Times New Roman"/>
                <w:b w:val="0"/>
                <w:bCs w:val="0"/>
                <w:sz w:val="21"/>
                <w:szCs w:val="21"/>
                <w:vertAlign w:val="baseline"/>
                <w:lang w:val="en-US" w:eastAsia="zh-CN"/>
              </w:rPr>
              <w:t>Full set RRC reconfiguration, including cell group level reconfiguration, DRB level reconfiguration, and security key refresh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32" w:type="dxa"/>
          </w:tcPr>
          <w:p>
            <w:pPr>
              <w:widowControl w:val="0"/>
              <w:numPr>
                <w:ilvl w:val="0"/>
                <w:numId w:val="0"/>
              </w:numPr>
              <w:jc w:val="both"/>
              <w:rPr>
                <w:rFonts w:hint="default" w:cs="Times New Roman"/>
                <w:b w:val="0"/>
                <w:bCs w:val="0"/>
                <w:sz w:val="21"/>
                <w:szCs w:val="21"/>
                <w:vertAlign w:val="baseline"/>
                <w:lang w:val="en-US" w:eastAsia="zh-CN"/>
              </w:rPr>
            </w:pPr>
            <w:r>
              <w:rPr>
                <w:rFonts w:hint="eastAsia" w:cs="Times New Roman"/>
                <w:b w:val="0"/>
                <w:bCs w:val="0"/>
                <w:sz w:val="21"/>
                <w:szCs w:val="21"/>
                <w:vertAlign w:val="baseline"/>
                <w:lang w:val="en-US" w:eastAsia="zh-CN"/>
              </w:rPr>
              <w:t>Specific cases</w:t>
            </w:r>
          </w:p>
        </w:tc>
        <w:tc>
          <w:tcPr>
            <w:tcW w:w="3332" w:type="dxa"/>
          </w:tcPr>
          <w:p>
            <w:pPr>
              <w:widowControl w:val="0"/>
              <w:numPr>
                <w:ilvl w:val="0"/>
                <w:numId w:val="0"/>
              </w:numPr>
              <w:jc w:val="both"/>
              <w:rPr>
                <w:rFonts w:hint="default" w:cs="Times New Roman"/>
                <w:b w:val="0"/>
                <w:bCs w:val="0"/>
                <w:sz w:val="21"/>
                <w:szCs w:val="21"/>
                <w:vertAlign w:val="baseline"/>
                <w:lang w:val="en-US" w:eastAsia="zh-CN"/>
              </w:rPr>
            </w:pPr>
            <w:r>
              <w:rPr>
                <w:rFonts w:hint="eastAsia" w:cs="Times New Roman"/>
                <w:b w:val="0"/>
                <w:bCs w:val="0"/>
                <w:sz w:val="21"/>
                <w:szCs w:val="21"/>
                <w:vertAlign w:val="baseline"/>
                <w:lang w:val="en-US" w:eastAsia="zh-CN"/>
              </w:rPr>
              <w:t>Support both MCG and SCG change</w:t>
            </w:r>
          </w:p>
        </w:tc>
        <w:tc>
          <w:tcPr>
            <w:tcW w:w="3333" w:type="dxa"/>
          </w:tcPr>
          <w:p>
            <w:pPr>
              <w:widowControl w:val="0"/>
              <w:numPr>
                <w:ilvl w:val="0"/>
                <w:numId w:val="0"/>
              </w:numPr>
              <w:jc w:val="both"/>
              <w:rPr>
                <w:rFonts w:hint="default" w:cs="Times New Roman"/>
                <w:b w:val="0"/>
                <w:bCs w:val="0"/>
                <w:sz w:val="21"/>
                <w:szCs w:val="21"/>
                <w:vertAlign w:val="baseline"/>
                <w:lang w:val="en-US" w:eastAsia="zh-CN"/>
              </w:rPr>
            </w:pPr>
            <w:r>
              <w:rPr>
                <w:rFonts w:hint="eastAsia" w:cs="Times New Roman"/>
                <w:b w:val="0"/>
                <w:bCs w:val="0"/>
                <w:sz w:val="21"/>
                <w:szCs w:val="21"/>
                <w:vertAlign w:val="baseline"/>
                <w:lang w:val="en-US" w:eastAsia="zh-CN"/>
              </w:rPr>
              <w:t>Prioritize SCG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32" w:type="dxa"/>
          </w:tcPr>
          <w:p>
            <w:pPr>
              <w:widowControl w:val="0"/>
              <w:numPr>
                <w:ilvl w:val="0"/>
                <w:numId w:val="0"/>
              </w:numPr>
              <w:jc w:val="both"/>
              <w:rPr>
                <w:rFonts w:hint="default" w:cs="Times New Roman"/>
                <w:b w:val="0"/>
                <w:bCs w:val="0"/>
                <w:sz w:val="21"/>
                <w:szCs w:val="21"/>
                <w:vertAlign w:val="baseline"/>
                <w:lang w:val="en-US" w:eastAsia="zh-CN"/>
              </w:rPr>
            </w:pPr>
            <w:r>
              <w:rPr>
                <w:rFonts w:hint="eastAsia" w:cs="Times New Roman"/>
                <w:b w:val="0"/>
                <w:bCs w:val="0"/>
                <w:sz w:val="21"/>
                <w:szCs w:val="21"/>
                <w:vertAlign w:val="baseline"/>
                <w:lang w:val="en-US" w:eastAsia="zh-CN"/>
              </w:rPr>
              <w:t>On delta configuration handling</w:t>
            </w:r>
          </w:p>
        </w:tc>
        <w:tc>
          <w:tcPr>
            <w:tcW w:w="3332" w:type="dxa"/>
          </w:tcPr>
          <w:p>
            <w:pPr>
              <w:widowControl w:val="0"/>
              <w:numPr>
                <w:ilvl w:val="0"/>
                <w:numId w:val="0"/>
              </w:numPr>
              <w:jc w:val="both"/>
              <w:rPr>
                <w:rFonts w:hint="default" w:cs="Times New Roman"/>
                <w:b w:val="0"/>
                <w:bCs w:val="0"/>
                <w:sz w:val="21"/>
                <w:szCs w:val="21"/>
                <w:vertAlign w:val="baseline"/>
                <w:lang w:val="en-US" w:eastAsia="zh-CN"/>
              </w:rPr>
            </w:pPr>
            <w:r>
              <w:rPr>
                <w:rFonts w:hint="eastAsia" w:cs="Times New Roman"/>
                <w:b w:val="0"/>
                <w:bCs w:val="0"/>
                <w:sz w:val="21"/>
                <w:szCs w:val="21"/>
                <w:vertAlign w:val="baseline"/>
                <w:lang w:val="en-US" w:eastAsia="zh-CN"/>
              </w:rPr>
              <w:t>Need to consider (may easier)</w:t>
            </w:r>
          </w:p>
        </w:tc>
        <w:tc>
          <w:tcPr>
            <w:tcW w:w="3333" w:type="dxa"/>
          </w:tcPr>
          <w:p>
            <w:pPr>
              <w:widowControl w:val="0"/>
              <w:numPr>
                <w:ilvl w:val="0"/>
                <w:numId w:val="0"/>
              </w:numPr>
              <w:jc w:val="both"/>
              <w:rPr>
                <w:rFonts w:hint="default" w:cs="Times New Roman"/>
                <w:b w:val="0"/>
                <w:bCs w:val="0"/>
                <w:sz w:val="21"/>
                <w:szCs w:val="21"/>
                <w:vertAlign w:val="baseline"/>
                <w:lang w:val="en-US" w:eastAsia="zh-CN"/>
              </w:rPr>
            </w:pPr>
            <w:r>
              <w:rPr>
                <w:rFonts w:hint="eastAsia" w:cs="Times New Roman"/>
                <w:b w:val="0"/>
                <w:bCs w:val="0"/>
                <w:sz w:val="21"/>
                <w:szCs w:val="21"/>
                <w:vertAlign w:val="baseline"/>
                <w:lang w:val="en-US" w:eastAsia="zh-CN"/>
              </w:rPr>
              <w:t>Need to consider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32" w:type="dxa"/>
          </w:tcPr>
          <w:p>
            <w:pPr>
              <w:widowControl w:val="0"/>
              <w:numPr>
                <w:ilvl w:val="0"/>
                <w:numId w:val="0"/>
              </w:numPr>
              <w:jc w:val="both"/>
              <w:rPr>
                <w:rFonts w:hint="default" w:cs="Times New Roman"/>
                <w:b w:val="0"/>
                <w:bCs w:val="0"/>
                <w:sz w:val="21"/>
                <w:szCs w:val="21"/>
                <w:vertAlign w:val="baseline"/>
                <w:lang w:val="en-US" w:eastAsia="zh-CN"/>
              </w:rPr>
            </w:pPr>
            <w:r>
              <w:rPr>
                <w:rFonts w:hint="eastAsia" w:cs="Times New Roman"/>
                <w:b w:val="0"/>
                <w:bCs w:val="0"/>
                <w:sz w:val="21"/>
                <w:szCs w:val="21"/>
                <w:vertAlign w:val="baseline"/>
                <w:lang w:val="en-US" w:eastAsia="zh-CN"/>
              </w:rPr>
              <w:t>On security key refresh</w:t>
            </w:r>
          </w:p>
        </w:tc>
        <w:tc>
          <w:tcPr>
            <w:tcW w:w="3332" w:type="dxa"/>
          </w:tcPr>
          <w:p>
            <w:pPr>
              <w:widowControl w:val="0"/>
              <w:numPr>
                <w:ilvl w:val="0"/>
                <w:numId w:val="0"/>
              </w:numPr>
              <w:jc w:val="both"/>
              <w:rPr>
                <w:rFonts w:hint="default" w:cs="Times New Roman"/>
                <w:b w:val="0"/>
                <w:bCs w:val="0"/>
                <w:sz w:val="21"/>
                <w:szCs w:val="21"/>
                <w:vertAlign w:val="baseline"/>
                <w:lang w:val="en-US" w:eastAsia="zh-CN"/>
              </w:rPr>
            </w:pPr>
            <w:r>
              <w:rPr>
                <w:rFonts w:hint="eastAsia" w:cs="Times New Roman"/>
                <w:b w:val="0"/>
                <w:bCs w:val="0"/>
                <w:sz w:val="21"/>
                <w:szCs w:val="21"/>
                <w:vertAlign w:val="baseline"/>
                <w:lang w:val="en-US" w:eastAsia="zh-CN"/>
              </w:rPr>
              <w:t>No such issue</w:t>
            </w:r>
          </w:p>
        </w:tc>
        <w:tc>
          <w:tcPr>
            <w:tcW w:w="3333" w:type="dxa"/>
          </w:tcPr>
          <w:p>
            <w:pPr>
              <w:widowControl w:val="0"/>
              <w:numPr>
                <w:ilvl w:val="0"/>
                <w:numId w:val="0"/>
              </w:numPr>
              <w:jc w:val="both"/>
              <w:rPr>
                <w:rFonts w:hint="default" w:cs="Times New Roman"/>
                <w:b w:val="0"/>
                <w:bCs w:val="0"/>
                <w:sz w:val="21"/>
                <w:szCs w:val="21"/>
                <w:vertAlign w:val="baseline"/>
                <w:lang w:val="en-US" w:eastAsia="zh-CN"/>
              </w:rPr>
            </w:pPr>
            <w:r>
              <w:rPr>
                <w:rFonts w:hint="eastAsia" w:cs="Times New Roman"/>
                <w:b w:val="0"/>
                <w:bCs w:val="0"/>
                <w:sz w:val="21"/>
                <w:szCs w:val="21"/>
                <w:vertAlign w:val="baseline"/>
                <w:lang w:val="en-US" w:eastAsia="zh-CN"/>
              </w:rPr>
              <w:t>Need to consider</w:t>
            </w:r>
          </w:p>
        </w:tc>
      </w:tr>
    </w:tbl>
    <w:p>
      <w:pPr>
        <w:widowControl w:val="0"/>
        <w:numPr>
          <w:ilvl w:val="0"/>
          <w:numId w:val="0"/>
        </w:numPr>
        <w:jc w:val="both"/>
        <w:rPr>
          <w:rFonts w:hint="default" w:cs="Times New Roman"/>
          <w:b w:val="0"/>
          <w:bCs w:val="0"/>
          <w:i/>
          <w:iCs/>
          <w:sz w:val="21"/>
          <w:szCs w:val="21"/>
          <w:lang w:val="en-US" w:eastAsia="zh-CN"/>
        </w:rPr>
      </w:pPr>
      <w:r>
        <w:rPr>
          <w:rFonts w:hint="eastAsia" w:cs="Times New Roman"/>
          <w:b w:val="0"/>
          <w:bCs w:val="0"/>
          <w:sz w:val="21"/>
          <w:szCs w:val="21"/>
          <w:lang w:val="en-US" w:eastAsia="zh-CN"/>
        </w:rPr>
        <w:t xml:space="preserve">In our understanding, </w:t>
      </w:r>
      <w:r>
        <w:rPr>
          <w:rFonts w:hint="default" w:cs="Times New Roman"/>
          <w:b w:val="0"/>
          <w:bCs w:val="0"/>
          <w:sz w:val="21"/>
          <w:szCs w:val="21"/>
          <w:lang w:val="en-US" w:eastAsia="zh-CN"/>
        </w:rPr>
        <w:t xml:space="preserve">it would be nice to simplify the overall procedure and </w:t>
      </w:r>
      <w:r>
        <w:rPr>
          <w:rFonts w:hint="eastAsia" w:cs="Times New Roman"/>
          <w:b w:val="0"/>
          <w:bCs w:val="0"/>
          <w:sz w:val="21"/>
          <w:szCs w:val="21"/>
          <w:lang w:val="en-US" w:eastAsia="zh-CN"/>
        </w:rPr>
        <w:t xml:space="preserve">have a unified framework as L1/L2 mobility, to </w:t>
      </w:r>
      <w:r>
        <w:rPr>
          <w:rFonts w:hint="default" w:cs="Times New Roman"/>
          <w:b w:val="0"/>
          <w:bCs w:val="0"/>
          <w:sz w:val="21"/>
          <w:szCs w:val="21"/>
          <w:lang w:val="en-US" w:eastAsia="zh-CN"/>
        </w:rPr>
        <w:t>enable a more efficient approach for the selective activation</w:t>
      </w:r>
      <w:r>
        <w:rPr>
          <w:rFonts w:hint="eastAsia" w:cs="Times New Roman"/>
          <w:b w:val="0"/>
          <w:bCs w:val="0"/>
          <w:sz w:val="21"/>
          <w:szCs w:val="21"/>
          <w:lang w:val="en-US" w:eastAsia="zh-CN"/>
        </w:rPr>
        <w:t xml:space="preserve"> of the cell groups. So it</w:t>
      </w:r>
      <w:r>
        <w:rPr>
          <w:rFonts w:hint="default" w:cs="Times New Roman"/>
          <w:b w:val="0"/>
          <w:bCs w:val="0"/>
          <w:sz w:val="21"/>
          <w:szCs w:val="21"/>
          <w:lang w:val="en-US" w:eastAsia="zh-CN"/>
        </w:rPr>
        <w:t>’</w:t>
      </w:r>
      <w:r>
        <w:rPr>
          <w:rFonts w:hint="eastAsia" w:cs="Times New Roman"/>
          <w:b w:val="0"/>
          <w:bCs w:val="0"/>
          <w:sz w:val="21"/>
          <w:szCs w:val="21"/>
          <w:lang w:val="en-US" w:eastAsia="zh-CN"/>
        </w:rPr>
        <w:t>s preferred to prioritize the scenario of the selective activation of the cell groups within one CU (i.e. Intra-CU inter-DU case).</w:t>
      </w:r>
    </w:p>
    <w:p>
      <w:pPr>
        <w:widowControl w:val="0"/>
        <w:numPr>
          <w:ilvl w:val="0"/>
          <w:numId w:val="0"/>
        </w:numPr>
        <w:jc w:val="both"/>
        <w:rPr>
          <w:rFonts w:hint="eastAsia" w:cs="Times New Roman"/>
          <w:b/>
          <w:bCs/>
          <w:sz w:val="21"/>
          <w:szCs w:val="21"/>
          <w:lang w:val="en-US" w:eastAsia="zh-CN"/>
        </w:rPr>
      </w:pPr>
      <w:r>
        <w:rPr>
          <w:rFonts w:hint="default" w:cs="Times New Roman"/>
          <w:b/>
          <w:bCs/>
          <w:sz w:val="21"/>
          <w:szCs w:val="21"/>
          <w:lang w:val="en-US" w:eastAsia="zh-CN"/>
        </w:rPr>
        <w:t xml:space="preserve">Proposal </w:t>
      </w:r>
      <w:r>
        <w:rPr>
          <w:rFonts w:hint="eastAsia" w:cs="Times New Roman"/>
          <w:b/>
          <w:bCs/>
          <w:sz w:val="21"/>
          <w:szCs w:val="21"/>
          <w:lang w:val="en-US" w:eastAsia="zh-CN"/>
        </w:rPr>
        <w:t>6</w:t>
      </w:r>
      <w:r>
        <w:rPr>
          <w:rFonts w:hint="default" w:cs="Times New Roman"/>
          <w:b/>
          <w:bCs/>
          <w:sz w:val="21"/>
          <w:szCs w:val="21"/>
          <w:lang w:val="en-US" w:eastAsia="zh-CN"/>
        </w:rPr>
        <w:t xml:space="preserve">: </w:t>
      </w:r>
      <w:r>
        <w:rPr>
          <w:rFonts w:hint="eastAsia" w:cs="Times New Roman"/>
          <w:b/>
          <w:bCs/>
          <w:sz w:val="21"/>
          <w:szCs w:val="21"/>
          <w:lang w:val="en-US" w:eastAsia="zh-CN"/>
        </w:rPr>
        <w:t>RAN2 prioritize the intra-CU inter-DU case (i.e. the selective activation of the cell groups within one CU)</w:t>
      </w:r>
      <w:r>
        <w:rPr>
          <w:rFonts w:hint="default" w:cs="Times New Roman"/>
          <w:b/>
          <w:bCs/>
          <w:sz w:val="21"/>
          <w:szCs w:val="21"/>
          <w:lang w:val="en-US" w:eastAsia="zh-CN"/>
        </w:rPr>
        <w:t>.</w:t>
      </w:r>
      <w:r>
        <w:rPr>
          <w:rFonts w:hint="eastAsia" w:cs="Times New Roman"/>
          <w:b/>
          <w:bCs/>
          <w:sz w:val="21"/>
          <w:szCs w:val="21"/>
          <w:lang w:val="en-US" w:eastAsia="zh-CN"/>
        </w:rPr>
        <w:t xml:space="preserve"> </w:t>
      </w:r>
    </w:p>
    <w:p>
      <w:pPr>
        <w:pStyle w:val="5"/>
        <w:numPr>
          <w:ilvl w:val="1"/>
          <w:numId w:val="0"/>
        </w:numPr>
        <w:bidi w:val="0"/>
        <w:ind w:leftChars="0"/>
        <w:rPr>
          <w:rFonts w:hint="default"/>
          <w:lang w:val="en-US" w:eastAsia="zh-CN"/>
        </w:rPr>
      </w:pPr>
      <w:r>
        <w:rPr>
          <w:rFonts w:hint="eastAsia"/>
          <w:lang w:val="en-US" w:eastAsia="zh-CN"/>
        </w:rPr>
        <w:t>2.3 Triggering mechanism</w:t>
      </w:r>
    </w:p>
    <w:p>
      <w:pPr>
        <w:widowControl w:val="0"/>
        <w:numPr>
          <w:ilvl w:val="0"/>
          <w:numId w:val="0"/>
        </w:numPr>
        <w:jc w:val="both"/>
        <w:rPr>
          <w:rFonts w:hint="eastAsia" w:cs="Times New Roman"/>
          <w:b w:val="0"/>
          <w:bCs w:val="0"/>
          <w:sz w:val="21"/>
          <w:szCs w:val="21"/>
          <w:lang w:val="en-US" w:eastAsia="zh-CN"/>
        </w:rPr>
      </w:pPr>
      <w:r>
        <w:rPr>
          <w:rFonts w:hint="eastAsia" w:cs="Times New Roman"/>
          <w:b w:val="0"/>
          <w:bCs w:val="0"/>
          <w:sz w:val="21"/>
          <w:szCs w:val="21"/>
          <w:lang w:val="en-US" w:eastAsia="zh-CN"/>
        </w:rPr>
        <w:t xml:space="preserve">Furthermore, the following two triggering mechanism can be considered for </w:t>
      </w:r>
      <w:r>
        <w:rPr>
          <w:rFonts w:hint="eastAsia" w:cs="Times New Roman"/>
          <w:sz w:val="21"/>
          <w:szCs w:val="21"/>
          <w:lang w:val="en-US" w:eastAsia="zh-CN"/>
        </w:rPr>
        <w:t>NR-DC with selective activation of the cell groups</w:t>
      </w:r>
      <w:r>
        <w:rPr>
          <w:rFonts w:hint="eastAsia" w:cs="Times New Roman"/>
          <w:b w:val="0"/>
          <w:bCs w:val="0"/>
          <w:sz w:val="21"/>
          <w:szCs w:val="21"/>
          <w:lang w:val="en-US" w:eastAsia="zh-CN"/>
        </w:rPr>
        <w:t>:</w:t>
      </w:r>
    </w:p>
    <w:p>
      <w:pPr>
        <w:widowControl w:val="0"/>
        <w:numPr>
          <w:ilvl w:val="0"/>
          <w:numId w:val="7"/>
        </w:numPr>
        <w:ind w:left="420" w:leftChars="0" w:hanging="420" w:firstLineChars="0"/>
        <w:jc w:val="both"/>
        <w:rPr>
          <w:rFonts w:hint="eastAsia" w:cs="Times New Roman"/>
          <w:b w:val="0"/>
          <w:bCs w:val="0"/>
          <w:sz w:val="21"/>
          <w:szCs w:val="21"/>
          <w:lang w:val="en-US" w:eastAsia="zh-CN"/>
        </w:rPr>
      </w:pPr>
      <w:r>
        <w:rPr>
          <w:rFonts w:hint="eastAsia" w:cs="Times New Roman"/>
          <w:b w:val="0"/>
          <w:bCs w:val="0"/>
          <w:sz w:val="21"/>
          <w:szCs w:val="21"/>
          <w:lang w:val="en-US" w:eastAsia="zh-CN"/>
        </w:rPr>
        <w:t>Alt.1. NW based triggering mechanism</w:t>
      </w:r>
    </w:p>
    <w:p>
      <w:pPr>
        <w:widowControl w:val="0"/>
        <w:numPr>
          <w:ilvl w:val="0"/>
          <w:numId w:val="7"/>
        </w:numPr>
        <w:ind w:left="420" w:leftChars="0" w:hanging="420" w:firstLineChars="0"/>
        <w:jc w:val="both"/>
        <w:rPr>
          <w:rFonts w:hint="eastAsia" w:cs="Times New Roman"/>
          <w:b w:val="0"/>
          <w:bCs w:val="0"/>
          <w:sz w:val="21"/>
          <w:szCs w:val="21"/>
          <w:lang w:val="en-US" w:eastAsia="zh-CN"/>
        </w:rPr>
      </w:pPr>
      <w:r>
        <w:rPr>
          <w:rFonts w:hint="eastAsia" w:cs="Times New Roman"/>
          <w:b w:val="0"/>
          <w:bCs w:val="0"/>
          <w:sz w:val="21"/>
          <w:szCs w:val="21"/>
          <w:lang w:val="en-US" w:eastAsia="zh-CN"/>
        </w:rPr>
        <w:t>Alt. 2. UE based triggering mechanism</w:t>
      </w:r>
    </w:p>
    <w:p>
      <w:pPr>
        <w:widowControl w:val="0"/>
        <w:numPr>
          <w:ilvl w:val="0"/>
          <w:numId w:val="0"/>
        </w:numPr>
        <w:jc w:val="both"/>
        <w:rPr>
          <w:rFonts w:hint="default" w:cs="Times New Roman"/>
          <w:b w:val="0"/>
          <w:bCs w:val="0"/>
          <w:sz w:val="21"/>
          <w:szCs w:val="21"/>
          <w:lang w:val="en-US" w:eastAsia="zh-CN"/>
        </w:rPr>
      </w:pPr>
      <w:r>
        <w:rPr>
          <w:rFonts w:hint="eastAsia" w:cs="Times New Roman"/>
          <w:b w:val="0"/>
          <w:bCs w:val="0"/>
          <w:sz w:val="21"/>
          <w:szCs w:val="21"/>
          <w:lang w:val="en-US" w:eastAsia="zh-CN"/>
        </w:rPr>
        <w:t>In Alt.1, the NW sends the activation signalling (e.g. RRC message) to the UE to trigger the CG activation/switch, e.g. based on the L3 measurement report. In Alt.2, the NW needs to pre-configure the execution condition(s) for each candidate CG. And the UE can autonomously trigger the CG activation/switch when the execution condition(s) is met. To allow the subsequent CG change, each candidate node may need to provide the execution condition(s) for other candidate cell/CGs within the candidate CG configuration, which shall be used for cell/CG evaluation when the corresponding CG is activated. It may require complicated coordination procedure among multiple candidate nodes for candidate cell preparation. Another way is to let the NW update the execution conditions after completion of one CG switch/activation, which requires additional signaling. Anyway the procedure is more complex than NW based triggering mechanism. Thus it</w:t>
      </w:r>
      <w:r>
        <w:rPr>
          <w:rFonts w:hint="default" w:cs="Times New Roman"/>
          <w:b w:val="0"/>
          <w:bCs w:val="0"/>
          <w:sz w:val="21"/>
          <w:szCs w:val="21"/>
          <w:lang w:val="en-US" w:eastAsia="zh-CN"/>
        </w:rPr>
        <w:t>’</w:t>
      </w:r>
      <w:r>
        <w:rPr>
          <w:rFonts w:hint="eastAsia" w:cs="Times New Roman"/>
          <w:b w:val="0"/>
          <w:bCs w:val="0"/>
          <w:sz w:val="21"/>
          <w:szCs w:val="21"/>
          <w:lang w:val="en-US" w:eastAsia="zh-CN"/>
        </w:rPr>
        <w:t>s proposed to consider NW based triggering as the first priority.</w:t>
      </w:r>
    </w:p>
    <w:p>
      <w:pPr>
        <w:widowControl w:val="0"/>
        <w:numPr>
          <w:ilvl w:val="0"/>
          <w:numId w:val="0"/>
        </w:numPr>
        <w:jc w:val="both"/>
        <w:rPr>
          <w:rFonts w:hint="default" w:cs="Times New Roman"/>
          <w:b w:val="0"/>
          <w:bCs w:val="0"/>
          <w:sz w:val="21"/>
          <w:szCs w:val="21"/>
          <w:lang w:val="en-US" w:eastAsia="zh-CN"/>
        </w:rPr>
      </w:pPr>
      <w:r>
        <w:rPr>
          <w:rFonts w:hint="eastAsia" w:cs="Times New Roman"/>
          <w:b w:val="0"/>
          <w:bCs w:val="0"/>
          <w:i/>
          <w:iCs/>
          <w:sz w:val="21"/>
          <w:szCs w:val="21"/>
          <w:lang w:val="en-US" w:eastAsia="zh-CN"/>
        </w:rPr>
        <w:t>Observation 10: For UE based triggering mechanism, how to provide the execution conditions for the subsequent CG change needs to be considered, which may require complicated coordination among candidate nodes during candidate CG preparation phase.</w:t>
      </w:r>
    </w:p>
    <w:p>
      <w:pPr>
        <w:widowControl w:val="0"/>
        <w:numPr>
          <w:ilvl w:val="0"/>
          <w:numId w:val="0"/>
        </w:numPr>
        <w:jc w:val="both"/>
        <w:rPr>
          <w:rFonts w:hint="default" w:cs="Times New Roman"/>
          <w:b/>
          <w:bCs/>
          <w:sz w:val="21"/>
          <w:szCs w:val="21"/>
          <w:lang w:val="en-US" w:eastAsia="zh-CN"/>
        </w:rPr>
      </w:pPr>
      <w:r>
        <w:rPr>
          <w:rFonts w:hint="eastAsia" w:cs="Times New Roman"/>
          <w:b/>
          <w:bCs/>
          <w:sz w:val="21"/>
          <w:szCs w:val="21"/>
          <w:lang w:val="en-US" w:eastAsia="zh-CN"/>
        </w:rPr>
        <w:t>Proposal 7: Both NW based triggering mechanism and UE based triggering mechanism can be considered. The NW based triggering mechanism is taken as the first priority.</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widowControl w:val="0"/>
        <w:numPr>
          <w:ilvl w:val="0"/>
          <w:numId w:val="0"/>
        </w:numPr>
        <w:jc w:val="both"/>
        <w:rPr>
          <w:rFonts w:hint="eastAsia"/>
          <w:lang w:val="en-US" w:eastAsia="zh-CN"/>
        </w:rPr>
      </w:pPr>
      <w:r>
        <w:t>In this contribution,</w:t>
      </w:r>
      <w:r>
        <w:rPr>
          <w:rFonts w:hint="eastAsia"/>
        </w:rPr>
        <w:t xml:space="preserve"> we </w:t>
      </w:r>
      <w:r>
        <w:rPr>
          <w:rFonts w:hint="eastAsia"/>
          <w:lang w:val="en-US" w:eastAsia="zh-CN"/>
        </w:rPr>
        <w:t>discussed NR-DC with selective activation of the cell groups with the following observations and proposals:</w:t>
      </w:r>
    </w:p>
    <w:p>
      <w:pPr>
        <w:widowControl w:val="0"/>
        <w:numPr>
          <w:ilvl w:val="0"/>
          <w:numId w:val="0"/>
        </w:numPr>
        <w:jc w:val="both"/>
        <w:rPr>
          <w:rFonts w:hint="eastAsia" w:cs="Times New Roman"/>
          <w:b/>
          <w:bCs/>
          <w:i/>
          <w:iCs/>
          <w:sz w:val="21"/>
          <w:szCs w:val="21"/>
          <w:u w:val="single"/>
          <w:lang w:val="en-US" w:eastAsia="zh-CN"/>
        </w:rPr>
      </w:pPr>
      <w:r>
        <w:rPr>
          <w:rFonts w:hint="eastAsia"/>
          <w:b/>
          <w:bCs/>
          <w:u w:val="single"/>
          <w:lang w:val="en-US" w:eastAsia="zh-CN"/>
        </w:rPr>
        <w:t>Potential aspects to be improved</w:t>
      </w:r>
    </w:p>
    <w:p>
      <w:pPr>
        <w:widowControl w:val="0"/>
        <w:numPr>
          <w:ilvl w:val="0"/>
          <w:numId w:val="0"/>
        </w:numPr>
        <w:jc w:val="both"/>
        <w:rPr>
          <w:rFonts w:hint="eastAsia" w:cs="Times New Roman"/>
          <w:i/>
          <w:iCs/>
          <w:sz w:val="21"/>
          <w:szCs w:val="21"/>
          <w:lang w:val="en-US" w:eastAsia="zh-CN"/>
        </w:rPr>
      </w:pPr>
      <w:r>
        <w:rPr>
          <w:rFonts w:hint="eastAsia" w:cs="Times New Roman"/>
          <w:i/>
          <w:iCs/>
          <w:sz w:val="21"/>
          <w:szCs w:val="21"/>
          <w:lang w:val="en-US" w:eastAsia="zh-CN"/>
        </w:rPr>
        <w:t xml:space="preserve">Observation 1: In case that the candidate CG configuration is the delta configuration based on the source CG configuration, the stored candidate CG configuration may become invalid after completion of one CG change. </w:t>
      </w:r>
    </w:p>
    <w:p>
      <w:pPr>
        <w:widowControl w:val="0"/>
        <w:numPr>
          <w:ilvl w:val="0"/>
          <w:numId w:val="0"/>
        </w:numPr>
        <w:jc w:val="both"/>
        <w:rPr>
          <w:rFonts w:hint="default" w:cs="Times New Roman"/>
          <w:b w:val="0"/>
          <w:bCs w:val="0"/>
          <w:i/>
          <w:iCs/>
          <w:sz w:val="21"/>
          <w:szCs w:val="21"/>
          <w:lang w:val="en-US" w:eastAsia="zh-CN"/>
        </w:rPr>
      </w:pPr>
      <w:r>
        <w:rPr>
          <w:rFonts w:hint="eastAsia" w:cs="Times New Roman"/>
          <w:b w:val="0"/>
          <w:bCs w:val="0"/>
          <w:i/>
          <w:iCs/>
          <w:sz w:val="21"/>
          <w:szCs w:val="21"/>
          <w:lang w:val="en-US" w:eastAsia="zh-CN"/>
        </w:rPr>
        <w:t>Observation 2: The source CG can also be considered as a candidate CG for the subsequent CG change.</w:t>
      </w:r>
    </w:p>
    <w:p>
      <w:pPr>
        <w:widowControl w:val="0"/>
        <w:numPr>
          <w:ilvl w:val="0"/>
          <w:numId w:val="0"/>
        </w:numPr>
        <w:jc w:val="both"/>
        <w:rPr>
          <w:rFonts w:hint="default" w:cs="Times New Roman"/>
          <w:b w:val="0"/>
          <w:bCs w:val="0"/>
          <w:i/>
          <w:iCs/>
          <w:sz w:val="21"/>
          <w:szCs w:val="21"/>
          <w:lang w:val="en-US" w:eastAsia="zh-CN"/>
        </w:rPr>
      </w:pPr>
      <w:r>
        <w:rPr>
          <w:rFonts w:hint="eastAsia" w:cs="Times New Roman"/>
          <w:b w:val="0"/>
          <w:bCs w:val="0"/>
          <w:i/>
          <w:iCs/>
          <w:sz w:val="21"/>
          <w:szCs w:val="21"/>
          <w:lang w:val="en-US" w:eastAsia="zh-CN"/>
        </w:rPr>
        <w:t xml:space="preserve">Observation 3: In case that the CG change across CUs (i.e. inter-CU case), considering of the ping-pong switch between several CGs (e.g. switch from the CG_1 to CG_2 and then switch back to the CG_1), the security key refresh for candidate CGs should be considered to avoid the security issue due to the reuse of the same key+COUNT+RB. </w:t>
      </w:r>
    </w:p>
    <w:p>
      <w:pPr>
        <w:widowControl w:val="0"/>
        <w:numPr>
          <w:ilvl w:val="0"/>
          <w:numId w:val="0"/>
        </w:numPr>
        <w:jc w:val="both"/>
        <w:rPr>
          <w:rFonts w:hint="eastAsia" w:cs="Times New Roman"/>
          <w:b/>
          <w:bCs/>
          <w:i w:val="0"/>
          <w:iCs w:val="0"/>
          <w:sz w:val="21"/>
          <w:szCs w:val="21"/>
          <w:lang w:val="en-US" w:eastAsia="zh-CN"/>
        </w:rPr>
      </w:pPr>
      <w:r>
        <w:rPr>
          <w:rFonts w:hint="eastAsia" w:cs="Times New Roman"/>
          <w:b/>
          <w:bCs/>
          <w:i w:val="0"/>
          <w:iCs w:val="0"/>
          <w:sz w:val="21"/>
          <w:szCs w:val="21"/>
          <w:lang w:val="en-US" w:eastAsia="zh-CN"/>
        </w:rPr>
        <w:t>Proposal 1: RAN2 consider at least the following aspects to be improved for supporting the subsequent cell group change:</w:t>
      </w:r>
    </w:p>
    <w:p>
      <w:pPr>
        <w:widowControl w:val="0"/>
        <w:numPr>
          <w:ilvl w:val="0"/>
          <w:numId w:val="6"/>
        </w:numPr>
        <w:ind w:left="420" w:leftChars="0" w:hanging="420" w:firstLineChars="0"/>
        <w:jc w:val="both"/>
        <w:rPr>
          <w:rFonts w:hint="eastAsia" w:cs="Times New Roman"/>
          <w:b/>
          <w:bCs/>
          <w:i w:val="0"/>
          <w:iCs w:val="0"/>
          <w:sz w:val="21"/>
          <w:szCs w:val="21"/>
          <w:lang w:val="en-US" w:eastAsia="zh-CN"/>
        </w:rPr>
      </w:pPr>
      <w:r>
        <w:rPr>
          <w:rFonts w:hint="eastAsia" w:cs="Times New Roman"/>
          <w:b/>
          <w:bCs/>
          <w:i w:val="0"/>
          <w:iCs w:val="0"/>
          <w:sz w:val="21"/>
          <w:szCs w:val="21"/>
          <w:lang w:val="en-US" w:eastAsia="zh-CN"/>
        </w:rPr>
        <w:t>How to handle the delta configuration for candidate CGs, to keep the stored candidate CG configurations valid after completion of one CG change;</w:t>
      </w:r>
    </w:p>
    <w:p>
      <w:pPr>
        <w:widowControl w:val="0"/>
        <w:numPr>
          <w:ilvl w:val="0"/>
          <w:numId w:val="6"/>
        </w:numPr>
        <w:ind w:left="420" w:leftChars="0" w:hanging="420" w:firstLineChars="0"/>
        <w:jc w:val="both"/>
        <w:rPr>
          <w:rFonts w:hint="eastAsia" w:cs="Times New Roman"/>
          <w:b/>
          <w:bCs/>
          <w:i w:val="0"/>
          <w:iCs w:val="0"/>
          <w:sz w:val="21"/>
          <w:szCs w:val="21"/>
          <w:lang w:val="en-US" w:eastAsia="zh-CN"/>
        </w:rPr>
      </w:pPr>
      <w:r>
        <w:rPr>
          <w:rFonts w:hint="eastAsia" w:cs="Times New Roman"/>
          <w:b/>
          <w:bCs/>
          <w:i w:val="0"/>
          <w:iCs w:val="0"/>
          <w:sz w:val="21"/>
          <w:szCs w:val="21"/>
          <w:lang w:val="en-US" w:eastAsia="zh-CN"/>
        </w:rPr>
        <w:t>How to add the source CG as a candidate CG for the subsequent CG change;</w:t>
      </w:r>
    </w:p>
    <w:p>
      <w:pPr>
        <w:widowControl w:val="0"/>
        <w:numPr>
          <w:ilvl w:val="0"/>
          <w:numId w:val="6"/>
        </w:numPr>
        <w:ind w:left="420" w:leftChars="0" w:hanging="420" w:firstLineChars="0"/>
        <w:jc w:val="both"/>
        <w:rPr>
          <w:rFonts w:hint="default" w:cs="Times New Roman"/>
          <w:b/>
          <w:bCs/>
          <w:i w:val="0"/>
          <w:iCs w:val="0"/>
          <w:sz w:val="21"/>
          <w:szCs w:val="21"/>
          <w:lang w:val="en-US" w:eastAsia="zh-CN"/>
        </w:rPr>
      </w:pPr>
      <w:r>
        <w:rPr>
          <w:rFonts w:hint="eastAsia" w:cs="Times New Roman"/>
          <w:b/>
          <w:bCs/>
          <w:i w:val="0"/>
          <w:iCs w:val="0"/>
          <w:sz w:val="21"/>
          <w:szCs w:val="21"/>
          <w:lang w:val="en-US" w:eastAsia="zh-CN"/>
        </w:rPr>
        <w:t>For inter-CU case, how to handle the security key refresh for candidate CGs, to avoid RRC level reconfiguration to refresh the security key after completion of one CG change.</w:t>
      </w:r>
    </w:p>
    <w:p>
      <w:pPr>
        <w:widowControl w:val="0"/>
        <w:numPr>
          <w:ilvl w:val="0"/>
          <w:numId w:val="0"/>
        </w:numPr>
        <w:ind w:leftChars="0"/>
        <w:jc w:val="both"/>
        <w:rPr>
          <w:rFonts w:hint="eastAsia"/>
          <w:b/>
          <w:bCs/>
          <w:i w:val="0"/>
          <w:iCs w:val="0"/>
          <w:u w:val="single"/>
          <w:lang w:val="en-US" w:eastAsia="zh-CN"/>
        </w:rPr>
      </w:pPr>
    </w:p>
    <w:p>
      <w:pPr>
        <w:widowControl w:val="0"/>
        <w:numPr>
          <w:ilvl w:val="0"/>
          <w:numId w:val="0"/>
        </w:numPr>
        <w:ind w:leftChars="0"/>
        <w:jc w:val="both"/>
        <w:rPr>
          <w:rFonts w:hint="eastAsia" w:cs="Times New Roman"/>
          <w:b/>
          <w:bCs/>
          <w:i w:val="0"/>
          <w:iCs w:val="0"/>
          <w:sz w:val="21"/>
          <w:szCs w:val="21"/>
          <w:u w:val="single"/>
          <w:lang w:val="en-US" w:eastAsia="zh-CN"/>
        </w:rPr>
      </w:pPr>
      <w:r>
        <w:rPr>
          <w:rFonts w:hint="eastAsia"/>
          <w:b/>
          <w:bCs/>
          <w:i w:val="0"/>
          <w:iCs w:val="0"/>
          <w:u w:val="single"/>
          <w:lang w:val="en-US" w:eastAsia="zh-CN"/>
        </w:rPr>
        <w:t>Applicable scenarios and frameworks</w:t>
      </w:r>
    </w:p>
    <w:p>
      <w:pPr>
        <w:widowControl w:val="0"/>
        <w:numPr>
          <w:ilvl w:val="0"/>
          <w:numId w:val="0"/>
        </w:numPr>
        <w:ind w:leftChars="0"/>
        <w:jc w:val="both"/>
        <w:rPr>
          <w:rFonts w:hint="default" w:cs="Times New Roman"/>
          <w:i/>
          <w:iCs/>
          <w:sz w:val="21"/>
          <w:szCs w:val="21"/>
          <w:lang w:val="en-US" w:eastAsia="zh-CN"/>
        </w:rPr>
      </w:pPr>
      <w:r>
        <w:rPr>
          <w:rFonts w:hint="eastAsia" w:cs="Times New Roman"/>
          <w:i/>
          <w:iCs/>
          <w:sz w:val="21"/>
          <w:szCs w:val="21"/>
          <w:lang w:val="en-US" w:eastAsia="zh-CN"/>
        </w:rPr>
        <w:t>Observation 4: Both the selective activation of the cell groups within one CU (i.e. Intra-CU inter-DU case) and the selective activation of the cell groups across CUs (i.e. Inter-CU case) need to be considered.</w:t>
      </w:r>
    </w:p>
    <w:p>
      <w:pPr>
        <w:widowControl w:val="0"/>
        <w:numPr>
          <w:ilvl w:val="0"/>
          <w:numId w:val="0"/>
        </w:numPr>
        <w:jc w:val="both"/>
        <w:rPr>
          <w:rFonts w:hint="default" w:cs="Times New Roman"/>
          <w:b w:val="0"/>
          <w:bCs w:val="0"/>
          <w:i/>
          <w:iCs/>
          <w:sz w:val="21"/>
          <w:szCs w:val="21"/>
          <w:lang w:val="en-US" w:eastAsia="zh-CN"/>
        </w:rPr>
      </w:pPr>
      <w:r>
        <w:rPr>
          <w:rFonts w:hint="eastAsia" w:cs="Times New Roman"/>
          <w:b w:val="0"/>
          <w:bCs w:val="0"/>
          <w:i/>
          <w:iCs/>
          <w:sz w:val="21"/>
          <w:szCs w:val="21"/>
          <w:lang w:val="en-US" w:eastAsia="zh-CN"/>
        </w:rPr>
        <w:t>Observation 5: For intra-CU inter-DU case, multiple candidate cell groups within one CU can share the same higher layer configuration, so no DRB level reconfiguration is required and security key refresh is not expected.</w:t>
      </w:r>
    </w:p>
    <w:p>
      <w:pPr>
        <w:widowControl w:val="0"/>
        <w:numPr>
          <w:ilvl w:val="0"/>
          <w:numId w:val="0"/>
        </w:numPr>
        <w:jc w:val="both"/>
        <w:rPr>
          <w:rFonts w:hint="default" w:cs="Times New Roman"/>
          <w:b/>
          <w:bCs/>
          <w:sz w:val="21"/>
          <w:szCs w:val="21"/>
          <w:lang w:val="en-US" w:eastAsia="zh-CN"/>
        </w:rPr>
      </w:pPr>
      <w:r>
        <w:rPr>
          <w:rFonts w:hint="eastAsia" w:cs="Times New Roman"/>
          <w:b/>
          <w:bCs/>
          <w:sz w:val="21"/>
          <w:szCs w:val="21"/>
          <w:lang w:val="en-US" w:eastAsia="zh-CN"/>
        </w:rPr>
        <w:t xml:space="preserve">Proposal 2: For intra-CU inter-DU case, a unified framework is considered for both L1/L2 mobility and NR-DC with selective activation of the cell groups, i.e. the candidate CG configuration is limited to the cell group level reconfiguration (i.e. </w:t>
      </w:r>
      <w:r>
        <w:rPr>
          <w:rFonts w:hint="eastAsia" w:cs="Times New Roman"/>
          <w:b/>
          <w:bCs/>
          <w:i/>
          <w:iCs/>
          <w:sz w:val="21"/>
          <w:szCs w:val="21"/>
          <w:lang w:val="en-US" w:eastAsia="zh-CN"/>
        </w:rPr>
        <w:t>CellGroupConfig</w:t>
      </w:r>
      <w:r>
        <w:rPr>
          <w:rFonts w:hint="eastAsia" w:cs="Times New Roman"/>
          <w:b/>
          <w:bCs/>
          <w:sz w:val="21"/>
          <w:szCs w:val="21"/>
          <w:lang w:val="en-US" w:eastAsia="zh-CN"/>
        </w:rPr>
        <w:t xml:space="preserve">). </w:t>
      </w:r>
    </w:p>
    <w:p>
      <w:pPr>
        <w:widowControl w:val="0"/>
        <w:numPr>
          <w:ilvl w:val="0"/>
          <w:numId w:val="0"/>
        </w:numPr>
        <w:jc w:val="both"/>
        <w:rPr>
          <w:rFonts w:hint="eastAsia" w:cs="Times New Roman"/>
          <w:b w:val="0"/>
          <w:bCs w:val="0"/>
          <w:i/>
          <w:iCs/>
          <w:sz w:val="21"/>
          <w:szCs w:val="21"/>
          <w:lang w:val="en-US" w:eastAsia="zh-CN"/>
        </w:rPr>
      </w:pPr>
      <w:r>
        <w:rPr>
          <w:rFonts w:hint="eastAsia" w:cs="Times New Roman"/>
          <w:b w:val="0"/>
          <w:bCs w:val="0"/>
          <w:i/>
          <w:iCs/>
          <w:sz w:val="21"/>
          <w:szCs w:val="21"/>
          <w:lang w:val="en-US" w:eastAsia="zh-CN"/>
        </w:rPr>
        <w:t>Observation 6: For intra-CU inter-DU case, it</w:t>
      </w:r>
      <w:r>
        <w:rPr>
          <w:rFonts w:hint="default" w:cs="Times New Roman"/>
          <w:b w:val="0"/>
          <w:bCs w:val="0"/>
          <w:i/>
          <w:iCs/>
          <w:sz w:val="21"/>
          <w:szCs w:val="21"/>
          <w:lang w:val="en-US" w:eastAsia="zh-CN"/>
        </w:rPr>
        <w:t>’</w:t>
      </w:r>
      <w:r>
        <w:rPr>
          <w:rFonts w:hint="eastAsia" w:cs="Times New Roman"/>
          <w:b w:val="0"/>
          <w:bCs w:val="0"/>
          <w:i/>
          <w:iCs/>
          <w:sz w:val="21"/>
          <w:szCs w:val="21"/>
          <w:lang w:val="en-US" w:eastAsia="zh-CN"/>
        </w:rPr>
        <w:t>s easier to support both subsequent MCG change and subsequent SCG change using the same framework. Anyway the candidate CG configuration can be provided as candidate MCG or candidate SCG in a common way.</w:t>
      </w:r>
    </w:p>
    <w:p>
      <w:pPr>
        <w:widowControl w:val="0"/>
        <w:numPr>
          <w:ilvl w:val="0"/>
          <w:numId w:val="0"/>
        </w:numPr>
        <w:jc w:val="both"/>
        <w:rPr>
          <w:rFonts w:hint="default" w:cs="Times New Roman"/>
          <w:b w:val="0"/>
          <w:bCs w:val="0"/>
          <w:i/>
          <w:iCs/>
          <w:sz w:val="21"/>
          <w:szCs w:val="21"/>
          <w:lang w:val="en-US" w:eastAsia="zh-CN"/>
        </w:rPr>
      </w:pPr>
      <w:r>
        <w:rPr>
          <w:rFonts w:hint="eastAsia" w:cs="Times New Roman"/>
          <w:b/>
          <w:bCs/>
          <w:sz w:val="21"/>
          <w:szCs w:val="21"/>
          <w:lang w:val="en-US" w:eastAsia="zh-CN"/>
        </w:rPr>
        <w:t>Proposal 3: For intra-CU inter-DU case, both MCG change and SCG change can be supported with a common framework. The candidate CGs can be activated as either MCG or SCG.</w:t>
      </w:r>
    </w:p>
    <w:p>
      <w:pPr>
        <w:widowControl w:val="0"/>
        <w:numPr>
          <w:ilvl w:val="0"/>
          <w:numId w:val="0"/>
        </w:numPr>
        <w:jc w:val="both"/>
        <w:rPr>
          <w:rFonts w:hint="default" w:cs="Times New Roman"/>
          <w:b w:val="0"/>
          <w:bCs w:val="0"/>
          <w:i/>
          <w:iCs/>
          <w:sz w:val="21"/>
          <w:szCs w:val="21"/>
          <w:lang w:val="en-US" w:eastAsia="zh-CN"/>
        </w:rPr>
      </w:pPr>
      <w:r>
        <w:rPr>
          <w:rFonts w:hint="eastAsia" w:cs="Times New Roman"/>
          <w:b w:val="0"/>
          <w:bCs w:val="0"/>
          <w:i/>
          <w:iCs/>
          <w:sz w:val="21"/>
          <w:szCs w:val="21"/>
          <w:lang w:val="en-US" w:eastAsia="zh-CN"/>
        </w:rPr>
        <w:t>Observation 7: For inter-CU case, candidate CGs across CUs require full set of RRC reconfigurtaion, including cell group level reconfiguration, DRB level reconfiguration and security key refresh.</w:t>
      </w:r>
    </w:p>
    <w:p>
      <w:pPr>
        <w:widowControl w:val="0"/>
        <w:numPr>
          <w:ilvl w:val="0"/>
          <w:numId w:val="0"/>
        </w:numPr>
        <w:jc w:val="both"/>
        <w:rPr>
          <w:rFonts w:hint="default" w:cs="Times New Roman"/>
          <w:b/>
          <w:bCs/>
          <w:sz w:val="21"/>
          <w:szCs w:val="21"/>
          <w:lang w:val="en-US" w:eastAsia="zh-CN"/>
        </w:rPr>
      </w:pPr>
      <w:r>
        <w:rPr>
          <w:rFonts w:hint="eastAsia" w:cs="Times New Roman"/>
          <w:b/>
          <w:bCs/>
          <w:sz w:val="21"/>
          <w:szCs w:val="21"/>
          <w:lang w:val="en-US" w:eastAsia="zh-CN"/>
        </w:rPr>
        <w:t>Proposal 4: For inter-CU case, the conditional reconfiguration similar framework is considered for NR-DC with selective activation of the cell groups, i.e. the candidate CG configuration includes a full set of RRC reconfiguration.</w:t>
      </w:r>
    </w:p>
    <w:p>
      <w:pPr>
        <w:widowControl w:val="0"/>
        <w:numPr>
          <w:ilvl w:val="0"/>
          <w:numId w:val="0"/>
        </w:numPr>
        <w:jc w:val="both"/>
        <w:rPr>
          <w:rFonts w:hint="eastAsia" w:cs="Times New Roman"/>
          <w:b w:val="0"/>
          <w:bCs w:val="0"/>
          <w:i/>
          <w:iCs/>
          <w:sz w:val="21"/>
          <w:szCs w:val="21"/>
          <w:lang w:val="en-US" w:eastAsia="zh-CN"/>
        </w:rPr>
      </w:pPr>
      <w:r>
        <w:rPr>
          <w:rFonts w:hint="eastAsia" w:cs="Times New Roman"/>
          <w:b w:val="0"/>
          <w:bCs w:val="0"/>
          <w:i/>
          <w:iCs/>
          <w:sz w:val="21"/>
          <w:szCs w:val="21"/>
          <w:lang w:val="en-US" w:eastAsia="zh-CN"/>
        </w:rPr>
        <w:t>Observation 8: For inter-CU case, it</w:t>
      </w:r>
      <w:r>
        <w:rPr>
          <w:rFonts w:hint="default" w:cs="Times New Roman"/>
          <w:b w:val="0"/>
          <w:bCs w:val="0"/>
          <w:i/>
          <w:iCs/>
          <w:sz w:val="21"/>
          <w:szCs w:val="21"/>
          <w:lang w:val="en-US" w:eastAsia="zh-CN"/>
        </w:rPr>
        <w:t>’</w:t>
      </w:r>
      <w:r>
        <w:rPr>
          <w:rFonts w:hint="eastAsia" w:cs="Times New Roman"/>
          <w:b w:val="0"/>
          <w:bCs w:val="0"/>
          <w:i/>
          <w:iCs/>
          <w:sz w:val="21"/>
          <w:szCs w:val="21"/>
          <w:lang w:val="en-US" w:eastAsia="zh-CN"/>
        </w:rPr>
        <w:t>s difficult to support both subsequent MCG change and subsequent SCG change considering that one CG change may impact any other candidate CG configurations. And the UE capability coordination among multiple CUs shall be much cumbersome and complicated considering of all possible activated CG combinations.</w:t>
      </w:r>
    </w:p>
    <w:p>
      <w:pPr>
        <w:widowControl w:val="0"/>
        <w:numPr>
          <w:ilvl w:val="0"/>
          <w:numId w:val="0"/>
        </w:numPr>
        <w:jc w:val="both"/>
        <w:rPr>
          <w:rFonts w:hint="eastAsia" w:cs="Times New Roman"/>
          <w:b w:val="0"/>
          <w:bCs w:val="0"/>
          <w:i/>
          <w:iCs/>
          <w:sz w:val="21"/>
          <w:szCs w:val="21"/>
          <w:lang w:val="en-US" w:eastAsia="zh-CN"/>
        </w:rPr>
      </w:pPr>
      <w:r>
        <w:rPr>
          <w:rFonts w:hint="eastAsia" w:cs="Times New Roman"/>
          <w:b/>
          <w:bCs/>
          <w:sz w:val="21"/>
          <w:szCs w:val="21"/>
          <w:lang w:val="en-US" w:eastAsia="zh-CN"/>
        </w:rPr>
        <w:t>Proposal 5: For inter-CU case, SCG change is prioritized.</w:t>
      </w:r>
    </w:p>
    <w:p>
      <w:pPr>
        <w:widowControl w:val="0"/>
        <w:numPr>
          <w:ilvl w:val="0"/>
          <w:numId w:val="0"/>
        </w:numPr>
        <w:jc w:val="both"/>
        <w:rPr>
          <w:rFonts w:hint="default" w:cs="Times New Roman"/>
          <w:b w:val="0"/>
          <w:bCs w:val="0"/>
          <w:sz w:val="21"/>
          <w:szCs w:val="21"/>
          <w:lang w:val="en-US" w:eastAsia="zh-CN"/>
        </w:rPr>
      </w:pPr>
      <w:r>
        <w:rPr>
          <w:rFonts w:hint="eastAsia" w:cs="Times New Roman"/>
          <w:b w:val="0"/>
          <w:bCs w:val="0"/>
          <w:i/>
          <w:iCs/>
          <w:sz w:val="21"/>
          <w:szCs w:val="21"/>
          <w:lang w:val="en-US" w:eastAsia="zh-CN"/>
        </w:rPr>
        <w:t>Observation 9: The handling on the delta configuration for candidate CGs needs to be considered in both intra-CU and inter-CU cases. But it may be more complex in inter-DU case considering the candidate CG configuration may include both MCG and SCG part.</w:t>
      </w:r>
    </w:p>
    <w:p>
      <w:pPr>
        <w:widowControl w:val="0"/>
        <w:numPr>
          <w:ilvl w:val="0"/>
          <w:numId w:val="0"/>
        </w:numPr>
        <w:jc w:val="both"/>
        <w:rPr>
          <w:rFonts w:hint="eastAsia" w:cs="Times New Roman"/>
          <w:b/>
          <w:bCs/>
          <w:sz w:val="21"/>
          <w:szCs w:val="21"/>
          <w:lang w:val="en-US" w:eastAsia="zh-CN"/>
        </w:rPr>
      </w:pPr>
      <w:r>
        <w:rPr>
          <w:rFonts w:hint="default" w:cs="Times New Roman"/>
          <w:b/>
          <w:bCs/>
          <w:sz w:val="21"/>
          <w:szCs w:val="21"/>
          <w:lang w:val="en-US" w:eastAsia="zh-CN"/>
        </w:rPr>
        <w:t xml:space="preserve">Proposal </w:t>
      </w:r>
      <w:r>
        <w:rPr>
          <w:rFonts w:hint="eastAsia" w:cs="Times New Roman"/>
          <w:b/>
          <w:bCs/>
          <w:sz w:val="21"/>
          <w:szCs w:val="21"/>
          <w:lang w:val="en-US" w:eastAsia="zh-CN"/>
        </w:rPr>
        <w:t>6</w:t>
      </w:r>
      <w:r>
        <w:rPr>
          <w:rFonts w:hint="default" w:cs="Times New Roman"/>
          <w:b/>
          <w:bCs/>
          <w:sz w:val="21"/>
          <w:szCs w:val="21"/>
          <w:lang w:val="en-US" w:eastAsia="zh-CN"/>
        </w:rPr>
        <w:t xml:space="preserve">: </w:t>
      </w:r>
      <w:r>
        <w:rPr>
          <w:rFonts w:hint="eastAsia" w:cs="Times New Roman"/>
          <w:b/>
          <w:bCs/>
          <w:sz w:val="21"/>
          <w:szCs w:val="21"/>
          <w:lang w:val="en-US" w:eastAsia="zh-CN"/>
        </w:rPr>
        <w:t>RAN2 prioritize the intra-CU inter-DU case (i.e. the selective activation of the cell groups within one CU)</w:t>
      </w:r>
      <w:r>
        <w:rPr>
          <w:rFonts w:hint="default" w:cs="Times New Roman"/>
          <w:b/>
          <w:bCs/>
          <w:sz w:val="21"/>
          <w:szCs w:val="21"/>
          <w:lang w:val="en-US" w:eastAsia="zh-CN"/>
        </w:rPr>
        <w:t>.</w:t>
      </w:r>
      <w:r>
        <w:rPr>
          <w:rFonts w:hint="eastAsia" w:cs="Times New Roman"/>
          <w:b/>
          <w:bCs/>
          <w:sz w:val="21"/>
          <w:szCs w:val="21"/>
          <w:lang w:val="en-US" w:eastAsia="zh-CN"/>
        </w:rPr>
        <w:t xml:space="preserve"> </w:t>
      </w:r>
    </w:p>
    <w:p>
      <w:pPr>
        <w:widowControl w:val="0"/>
        <w:numPr>
          <w:ilvl w:val="0"/>
          <w:numId w:val="0"/>
        </w:numPr>
        <w:jc w:val="both"/>
        <w:rPr>
          <w:rFonts w:hint="eastAsia" w:cs="Times New Roman"/>
          <w:b/>
          <w:bCs/>
          <w:sz w:val="21"/>
          <w:szCs w:val="21"/>
          <w:lang w:val="en-US" w:eastAsia="zh-CN"/>
        </w:rPr>
      </w:pPr>
    </w:p>
    <w:p>
      <w:pPr>
        <w:widowControl w:val="0"/>
        <w:numPr>
          <w:ilvl w:val="0"/>
          <w:numId w:val="0"/>
        </w:numPr>
        <w:jc w:val="both"/>
        <w:rPr>
          <w:rFonts w:hint="eastAsia" w:cs="Times New Roman"/>
          <w:b/>
          <w:bCs/>
          <w:i/>
          <w:iCs/>
          <w:sz w:val="21"/>
          <w:szCs w:val="21"/>
          <w:u w:val="single"/>
          <w:lang w:val="en-US" w:eastAsia="zh-CN"/>
        </w:rPr>
      </w:pPr>
      <w:r>
        <w:rPr>
          <w:rFonts w:hint="eastAsia"/>
          <w:b/>
          <w:bCs/>
          <w:u w:val="single"/>
          <w:lang w:val="en-US" w:eastAsia="zh-CN"/>
        </w:rPr>
        <w:t>Triggering mechanism</w:t>
      </w:r>
    </w:p>
    <w:p>
      <w:pPr>
        <w:widowControl w:val="0"/>
        <w:numPr>
          <w:ilvl w:val="0"/>
          <w:numId w:val="0"/>
        </w:numPr>
        <w:jc w:val="both"/>
        <w:rPr>
          <w:rFonts w:hint="default" w:cs="Times New Roman"/>
          <w:b w:val="0"/>
          <w:bCs w:val="0"/>
          <w:sz w:val="21"/>
          <w:szCs w:val="21"/>
          <w:lang w:val="en-US" w:eastAsia="zh-CN"/>
        </w:rPr>
      </w:pPr>
      <w:r>
        <w:rPr>
          <w:rFonts w:hint="eastAsia" w:cs="Times New Roman"/>
          <w:b w:val="0"/>
          <w:bCs w:val="0"/>
          <w:i/>
          <w:iCs/>
          <w:sz w:val="21"/>
          <w:szCs w:val="21"/>
          <w:lang w:val="en-US" w:eastAsia="zh-CN"/>
        </w:rPr>
        <w:t>Observation 10: For UE based triggering mechanism, how to provide the execution conditions for the subsequent CG change needs to be considered, which may require complicated coordination among candidate nodes during candidate CG preparation phase.</w:t>
      </w:r>
    </w:p>
    <w:p>
      <w:pPr>
        <w:widowControl w:val="0"/>
        <w:numPr>
          <w:ilvl w:val="0"/>
          <w:numId w:val="0"/>
        </w:numPr>
        <w:jc w:val="both"/>
        <w:rPr>
          <w:rFonts w:hint="eastAsia"/>
          <w:lang w:val="en-US" w:eastAsia="zh-CN"/>
        </w:rPr>
      </w:pPr>
      <w:r>
        <w:rPr>
          <w:rFonts w:hint="eastAsia" w:cs="Times New Roman"/>
          <w:b/>
          <w:bCs/>
          <w:sz w:val="21"/>
          <w:szCs w:val="21"/>
          <w:lang w:val="en-US" w:eastAsia="zh-CN"/>
        </w:rPr>
        <w:t>Proposal 7: Both NW based triggering mechanism and UE based triggering mechanism can be considered. The NW based triggering mechanism is taken as the first priority.</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8"/>
        </w:numPr>
        <w:overflowPunct w:val="0"/>
        <w:autoSpaceDE w:val="0"/>
        <w:autoSpaceDN w:val="0"/>
        <w:adjustRightInd w:val="0"/>
        <w:textAlignment w:val="baseline"/>
      </w:pPr>
      <w:bookmarkStart w:id="3" w:name="_Ref71222056"/>
      <w:r>
        <w:rPr>
          <w:rFonts w:hint="eastAsia"/>
          <w:lang w:val="en-US" w:eastAsia="zh-CN"/>
        </w:rPr>
        <w:t>RP-221799  Revised WID on Further NR mobility enhancements  MediaTek</w:t>
      </w:r>
    </w:p>
    <w:p>
      <w:pPr>
        <w:numPr>
          <w:ilvl w:val="0"/>
          <w:numId w:val="8"/>
        </w:numPr>
        <w:overflowPunct w:val="0"/>
        <w:autoSpaceDE w:val="0"/>
        <w:autoSpaceDN w:val="0"/>
        <w:adjustRightInd w:val="0"/>
        <w:textAlignment w:val="baseline"/>
        <w:rPr>
          <w:rFonts w:hint="eastAsia"/>
          <w:lang w:val="en-US" w:eastAsia="zh-CN"/>
        </w:rPr>
      </w:pPr>
      <w:r>
        <w:rPr>
          <w:rFonts w:hint="eastAsia"/>
          <w:lang w:val="en-US" w:eastAsia="zh-CN"/>
        </w:rPr>
        <w:t xml:space="preserve">R2-2208409 </w:t>
      </w:r>
      <w:bookmarkStart w:id="4" w:name="_GoBack"/>
      <w:bookmarkEnd w:id="4"/>
      <w:r>
        <w:rPr>
          <w:rFonts w:hint="eastAsia"/>
          <w:lang w:val="en-US" w:eastAsia="zh-CN"/>
        </w:rPr>
        <w:t xml:space="preserve"> Candidate solutions for L1/L2 mobility  ZTE Corporation, Sanechips</w:t>
      </w:r>
    </w:p>
    <w:bookmarkEnd w:id="3"/>
    <w:p>
      <w:pPr>
        <w:numPr>
          <w:ilvl w:val="0"/>
          <w:numId w:val="0"/>
        </w:numPr>
        <w:rPr>
          <w:rFonts w:hint="default"/>
          <w:b w:val="0"/>
          <w:bCs w:val="0"/>
          <w:lang w:val="en-US" w:eastAsia="zh-CN"/>
        </w:rPr>
      </w:pPr>
    </w:p>
    <w:sectPr>
      <w:pgSz w:w="11906" w:h="16838"/>
      <w:pgMar w:top="1440" w:right="1274" w:bottom="1440" w:left="85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30" w:usb3="00000000" w:csb0="4008009F" w:csb1="DFD7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5"/>
      <w:lvlText w:val="%1.%2."/>
      <w:lvlJc w:val="left"/>
      <w:pPr>
        <w:tabs>
          <w:tab w:val="left" w:pos="575"/>
        </w:tabs>
        <w:ind w:left="575" w:hanging="575"/>
      </w:pPr>
      <w:rPr>
        <w:rFonts w:hint="default"/>
      </w:rPr>
    </w:lvl>
    <w:lvl w:ilvl="2" w:tentative="0">
      <w:start w:val="1"/>
      <w:numFmt w:val="decimal"/>
      <w:pStyle w:val="6"/>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0BBF3DF0"/>
    <w:multiLevelType w:val="multilevel"/>
    <w:tmpl w:val="0BBF3DF0"/>
    <w:lvl w:ilvl="0" w:tentative="0">
      <w:start w:val="1"/>
      <w:numFmt w:val="bullet"/>
      <w:lvlText w:val="o"/>
      <w:lvlJc w:val="left"/>
      <w:pPr>
        <w:ind w:left="1140" w:hanging="420"/>
      </w:pPr>
      <w:rPr>
        <w:rFonts w:hint="default" w:ascii="Courier New" w:hAnsi="Courier New" w:cs="Courier New"/>
      </w:rPr>
    </w:lvl>
    <w:lvl w:ilvl="1" w:tentative="0">
      <w:start w:val="8"/>
      <w:numFmt w:val="bullet"/>
      <w:lvlText w:val="-"/>
      <w:lvlJc w:val="left"/>
      <w:pPr>
        <w:ind w:left="1560" w:hanging="420"/>
      </w:pPr>
      <w:rPr>
        <w:rFonts w:hint="default" w:ascii="Times New Roman" w:hAnsi="Times New Roman" w:eastAsia="Times New Roman" w:cs="Times New Roman"/>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1C403C4"/>
    <w:multiLevelType w:val="multilevel"/>
    <w:tmpl w:val="51C403C4"/>
    <w:lvl w:ilvl="0" w:tentative="0">
      <w:start w:val="1"/>
      <w:numFmt w:val="decimal"/>
      <w:lvlText w:val="%1."/>
      <w:lvlJc w:val="left"/>
      <w:pPr>
        <w:ind w:left="720" w:hanging="360"/>
      </w:pPr>
      <w:rPr>
        <w:rFonts w:hint="default"/>
      </w:rPr>
    </w:lvl>
    <w:lvl w:ilvl="1" w:tentative="0">
      <w:start w:val="1"/>
      <w:numFmt w:val="bullet"/>
      <w:lvlText w:val="o"/>
      <w:lvlJc w:val="left"/>
      <w:pPr>
        <w:ind w:left="1200" w:hanging="420"/>
      </w:pPr>
      <w:rPr>
        <w:rFonts w:hint="default" w:ascii="Courier New" w:hAnsi="Courier New"/>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6">
    <w:nsid w:val="67EDC3BA"/>
    <w:multiLevelType w:val="singleLevel"/>
    <w:tmpl w:val="67EDC3BA"/>
    <w:lvl w:ilvl="0" w:tentative="0">
      <w:start w:val="1"/>
      <w:numFmt w:val="bullet"/>
      <w:lvlText w:val=""/>
      <w:lvlJc w:val="left"/>
      <w:pPr>
        <w:ind w:left="420" w:hanging="420"/>
      </w:pPr>
      <w:rPr>
        <w:rFonts w:hint="default" w:ascii="Wingdings" w:hAnsi="Wingdings"/>
      </w:rPr>
    </w:lvl>
  </w:abstractNum>
  <w:abstractNum w:abstractNumId="7">
    <w:nsid w:val="762444FD"/>
    <w:multiLevelType w:val="singleLevel"/>
    <w:tmpl w:val="762444FD"/>
    <w:lvl w:ilvl="0" w:tentative="0">
      <w:start w:val="1"/>
      <w:numFmt w:val="bullet"/>
      <w:lvlText w:val=""/>
      <w:lvlJc w:val="left"/>
      <w:pPr>
        <w:ind w:left="420" w:hanging="420"/>
      </w:pPr>
      <w:rPr>
        <w:rFonts w:hint="default" w:ascii="Wingdings" w:hAnsi="Wingdings"/>
      </w:rPr>
    </w:lvl>
  </w:abstractNum>
  <w:num w:numId="1">
    <w:abstractNumId w:val="0"/>
  </w:num>
  <w:num w:numId="2">
    <w:abstractNumId w:val="4"/>
  </w:num>
  <w:num w:numId="3">
    <w:abstractNumId w:val="1"/>
  </w:num>
  <w:num w:numId="4">
    <w:abstractNumId w:val="5"/>
  </w:num>
  <w:num w:numId="5">
    <w:abstractNumId w:val="2"/>
  </w:num>
  <w:num w:numId="6">
    <w:abstractNumId w:val="6"/>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1DC0"/>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8F0371"/>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C3B3B"/>
    <w:rsid w:val="037175E3"/>
    <w:rsid w:val="03857386"/>
    <w:rsid w:val="03892EFE"/>
    <w:rsid w:val="03994D1D"/>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67747"/>
    <w:rsid w:val="041C2081"/>
    <w:rsid w:val="042320E4"/>
    <w:rsid w:val="043C128A"/>
    <w:rsid w:val="043E7F06"/>
    <w:rsid w:val="044469A4"/>
    <w:rsid w:val="04456CA0"/>
    <w:rsid w:val="0451320B"/>
    <w:rsid w:val="045749CF"/>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DB1F60"/>
    <w:rsid w:val="05E024B6"/>
    <w:rsid w:val="05F13BE9"/>
    <w:rsid w:val="05F178AC"/>
    <w:rsid w:val="06017A73"/>
    <w:rsid w:val="06022874"/>
    <w:rsid w:val="060A555D"/>
    <w:rsid w:val="06136726"/>
    <w:rsid w:val="06293C52"/>
    <w:rsid w:val="06356426"/>
    <w:rsid w:val="063F71ED"/>
    <w:rsid w:val="06406186"/>
    <w:rsid w:val="06577E85"/>
    <w:rsid w:val="0665683F"/>
    <w:rsid w:val="066F0DC7"/>
    <w:rsid w:val="067851DF"/>
    <w:rsid w:val="067F0396"/>
    <w:rsid w:val="069621D1"/>
    <w:rsid w:val="069E5DC0"/>
    <w:rsid w:val="069F3235"/>
    <w:rsid w:val="06AF5E97"/>
    <w:rsid w:val="06B54B3C"/>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CF1963"/>
    <w:rsid w:val="07E121C2"/>
    <w:rsid w:val="07E62C3B"/>
    <w:rsid w:val="07EC790A"/>
    <w:rsid w:val="07F50292"/>
    <w:rsid w:val="07FE63E8"/>
    <w:rsid w:val="083D222A"/>
    <w:rsid w:val="083E7D1C"/>
    <w:rsid w:val="083F69AD"/>
    <w:rsid w:val="084B7ABB"/>
    <w:rsid w:val="08555405"/>
    <w:rsid w:val="08561FA2"/>
    <w:rsid w:val="08590F51"/>
    <w:rsid w:val="086334CF"/>
    <w:rsid w:val="08690BF0"/>
    <w:rsid w:val="0871466A"/>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07DCD"/>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1D1E17"/>
    <w:rsid w:val="0B2F5449"/>
    <w:rsid w:val="0B3A6177"/>
    <w:rsid w:val="0B542366"/>
    <w:rsid w:val="0B565EA1"/>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8D7C6B"/>
    <w:rsid w:val="0E930DC4"/>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DF1003"/>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5F7E8D"/>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1C2166"/>
    <w:rsid w:val="16203964"/>
    <w:rsid w:val="162810CA"/>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0134D"/>
    <w:rsid w:val="180C023B"/>
    <w:rsid w:val="18170776"/>
    <w:rsid w:val="18226EE6"/>
    <w:rsid w:val="182B4F94"/>
    <w:rsid w:val="18366840"/>
    <w:rsid w:val="18372538"/>
    <w:rsid w:val="18474F16"/>
    <w:rsid w:val="18500692"/>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848F2"/>
    <w:rsid w:val="1A4B7D0E"/>
    <w:rsid w:val="1A4F26CC"/>
    <w:rsid w:val="1A552131"/>
    <w:rsid w:val="1A573AB7"/>
    <w:rsid w:val="1A7702EA"/>
    <w:rsid w:val="1A7C32FF"/>
    <w:rsid w:val="1A7C3F77"/>
    <w:rsid w:val="1A80010B"/>
    <w:rsid w:val="1A841DE8"/>
    <w:rsid w:val="1A91794A"/>
    <w:rsid w:val="1A9E713F"/>
    <w:rsid w:val="1AA1145C"/>
    <w:rsid w:val="1AAD30FA"/>
    <w:rsid w:val="1AAE16C4"/>
    <w:rsid w:val="1AAE520B"/>
    <w:rsid w:val="1AB13940"/>
    <w:rsid w:val="1ABA705B"/>
    <w:rsid w:val="1AC97242"/>
    <w:rsid w:val="1ACC76E0"/>
    <w:rsid w:val="1ACF27B9"/>
    <w:rsid w:val="1AD27A8D"/>
    <w:rsid w:val="1AD41D2D"/>
    <w:rsid w:val="1AD7515E"/>
    <w:rsid w:val="1AD8130A"/>
    <w:rsid w:val="1AE93C9B"/>
    <w:rsid w:val="1AF21DA7"/>
    <w:rsid w:val="1AFD5642"/>
    <w:rsid w:val="1B097FBA"/>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8C3320"/>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E922E4"/>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C43BC4"/>
    <w:rsid w:val="1DCC34E5"/>
    <w:rsid w:val="1DCF2EDB"/>
    <w:rsid w:val="1DDE47B5"/>
    <w:rsid w:val="1DE56A6A"/>
    <w:rsid w:val="1DFD5D66"/>
    <w:rsid w:val="1E1C0F23"/>
    <w:rsid w:val="1E1D3350"/>
    <w:rsid w:val="1E2D3856"/>
    <w:rsid w:val="1E2E6394"/>
    <w:rsid w:val="1E493A73"/>
    <w:rsid w:val="1E4C7C99"/>
    <w:rsid w:val="1E6E29BC"/>
    <w:rsid w:val="1E721FE6"/>
    <w:rsid w:val="1E842EE0"/>
    <w:rsid w:val="1EA5131C"/>
    <w:rsid w:val="1EAC0652"/>
    <w:rsid w:val="1EC012AB"/>
    <w:rsid w:val="1EC33879"/>
    <w:rsid w:val="1EC97015"/>
    <w:rsid w:val="1ECC4525"/>
    <w:rsid w:val="1ED25FFE"/>
    <w:rsid w:val="1EDD24BC"/>
    <w:rsid w:val="1EE16ED9"/>
    <w:rsid w:val="1EEA0C85"/>
    <w:rsid w:val="1F021AFD"/>
    <w:rsid w:val="1F1E5DB2"/>
    <w:rsid w:val="1F293665"/>
    <w:rsid w:val="1F2D7AB7"/>
    <w:rsid w:val="1F31093A"/>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7B0B71"/>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A46A37"/>
    <w:rsid w:val="24CE18C8"/>
    <w:rsid w:val="24DB7584"/>
    <w:rsid w:val="24DC690A"/>
    <w:rsid w:val="24DF68C8"/>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383A83"/>
    <w:rsid w:val="274A6662"/>
    <w:rsid w:val="27570A55"/>
    <w:rsid w:val="275C2CB3"/>
    <w:rsid w:val="276A0443"/>
    <w:rsid w:val="276C1027"/>
    <w:rsid w:val="277328A2"/>
    <w:rsid w:val="27746913"/>
    <w:rsid w:val="2775446F"/>
    <w:rsid w:val="278B2D28"/>
    <w:rsid w:val="279039B2"/>
    <w:rsid w:val="27947308"/>
    <w:rsid w:val="2796033D"/>
    <w:rsid w:val="279C31E5"/>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20645"/>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60C81"/>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E0D4E92"/>
    <w:rsid w:val="2E101687"/>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986EE0"/>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D3859"/>
    <w:rsid w:val="2FC40827"/>
    <w:rsid w:val="2FCC6278"/>
    <w:rsid w:val="2FD3373E"/>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4C2760"/>
    <w:rsid w:val="316244B7"/>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6EE2CBB"/>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44D19"/>
    <w:rsid w:val="39C84667"/>
    <w:rsid w:val="39CA73AF"/>
    <w:rsid w:val="39DA71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D86B47"/>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452F0"/>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1F3B2A"/>
    <w:rsid w:val="4328234D"/>
    <w:rsid w:val="4328318E"/>
    <w:rsid w:val="4337362E"/>
    <w:rsid w:val="43377A41"/>
    <w:rsid w:val="433C0AD9"/>
    <w:rsid w:val="43474516"/>
    <w:rsid w:val="435C2DD4"/>
    <w:rsid w:val="43606EE8"/>
    <w:rsid w:val="436D6C7E"/>
    <w:rsid w:val="43741116"/>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3F24A6"/>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AF05DA"/>
    <w:rsid w:val="49B839C4"/>
    <w:rsid w:val="49CB3BD0"/>
    <w:rsid w:val="49D94FE5"/>
    <w:rsid w:val="49DC4ED9"/>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AF3DD8"/>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BE5648"/>
    <w:rsid w:val="4BD70D0D"/>
    <w:rsid w:val="4BE55BB9"/>
    <w:rsid w:val="4BE75CB2"/>
    <w:rsid w:val="4BEE16DF"/>
    <w:rsid w:val="4BF2074E"/>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607AA8"/>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41233A"/>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80752"/>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AA5BC1"/>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33A9E"/>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B56EED"/>
    <w:rsid w:val="54D509EC"/>
    <w:rsid w:val="54D73DC0"/>
    <w:rsid w:val="54D94CB6"/>
    <w:rsid w:val="54DB3A57"/>
    <w:rsid w:val="54EA5084"/>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874D5"/>
    <w:rsid w:val="56597936"/>
    <w:rsid w:val="565A3745"/>
    <w:rsid w:val="56674043"/>
    <w:rsid w:val="566A4A9E"/>
    <w:rsid w:val="56890707"/>
    <w:rsid w:val="5694199B"/>
    <w:rsid w:val="56A010CA"/>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495B53"/>
    <w:rsid w:val="57555665"/>
    <w:rsid w:val="575F3DA0"/>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649AD"/>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17F39"/>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4C2BA0"/>
    <w:rsid w:val="5D604556"/>
    <w:rsid w:val="5DA03427"/>
    <w:rsid w:val="5DA12B26"/>
    <w:rsid w:val="5DA52D6F"/>
    <w:rsid w:val="5DBE365D"/>
    <w:rsid w:val="5DF242AA"/>
    <w:rsid w:val="5DF27D5A"/>
    <w:rsid w:val="5DF90388"/>
    <w:rsid w:val="5E033F14"/>
    <w:rsid w:val="5E040059"/>
    <w:rsid w:val="5E0603B6"/>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76953"/>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331CC"/>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80F4A"/>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66F47"/>
    <w:rsid w:val="62690F67"/>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B84681"/>
    <w:rsid w:val="63C75B92"/>
    <w:rsid w:val="63CA29B9"/>
    <w:rsid w:val="63D3253C"/>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7E1BDC"/>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369F0"/>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768E"/>
    <w:rsid w:val="6868422B"/>
    <w:rsid w:val="68756660"/>
    <w:rsid w:val="687B65AE"/>
    <w:rsid w:val="68847A53"/>
    <w:rsid w:val="68910854"/>
    <w:rsid w:val="68A208F6"/>
    <w:rsid w:val="68A864AF"/>
    <w:rsid w:val="68F4740B"/>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151FEE"/>
    <w:rsid w:val="6C337910"/>
    <w:rsid w:val="6C404FA0"/>
    <w:rsid w:val="6C4B4E38"/>
    <w:rsid w:val="6C5343CE"/>
    <w:rsid w:val="6C5643DD"/>
    <w:rsid w:val="6C6A178A"/>
    <w:rsid w:val="6C7257CE"/>
    <w:rsid w:val="6C727D8C"/>
    <w:rsid w:val="6C7C29A7"/>
    <w:rsid w:val="6C804214"/>
    <w:rsid w:val="6C866650"/>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DE20E5"/>
    <w:rsid w:val="73E154A0"/>
    <w:rsid w:val="73E56CB3"/>
    <w:rsid w:val="73EF795C"/>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C64023"/>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769A5"/>
    <w:rsid w:val="75DB4086"/>
    <w:rsid w:val="75DF68BB"/>
    <w:rsid w:val="75E417B2"/>
    <w:rsid w:val="75EF6F95"/>
    <w:rsid w:val="75F4218D"/>
    <w:rsid w:val="76132FE4"/>
    <w:rsid w:val="761E3F90"/>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33325"/>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86213"/>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B4BC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A2A5B"/>
    <w:rsid w:val="7DDC1687"/>
    <w:rsid w:val="7DDC5561"/>
    <w:rsid w:val="7DE53A1D"/>
    <w:rsid w:val="7DE805EC"/>
    <w:rsid w:val="7DEE1D9E"/>
    <w:rsid w:val="7DFB2768"/>
    <w:rsid w:val="7E0B1ECA"/>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3"/>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5">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6">
    <w:name w:val="heading 3"/>
    <w:basedOn w:val="5"/>
    <w:next w:val="1"/>
    <w:link w:val="73"/>
    <w:qFormat/>
    <w:uiPriority w:val="0"/>
    <w:pPr>
      <w:numPr>
        <w:ilvl w:val="2"/>
      </w:numPr>
      <w:tabs>
        <w:tab w:val="clear" w:pos="575"/>
      </w:tabs>
      <w:spacing w:before="260" w:after="260" w:line="416" w:lineRule="auto"/>
      <w:outlineLvl w:val="2"/>
    </w:pPr>
    <w:rPr>
      <w:b/>
      <w:bCs/>
    </w:rPr>
  </w:style>
  <w:style w:type="paragraph" w:styleId="7">
    <w:name w:val="heading 4"/>
    <w:basedOn w:val="6"/>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8">
    <w:name w:val="heading 5"/>
    <w:basedOn w:val="7"/>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link w:val="110"/>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styleId="13">
    <w:name w:val="List 3"/>
    <w:basedOn w:val="14"/>
    <w:qFormat/>
    <w:uiPriority w:val="0"/>
    <w:pPr>
      <w:widowControl/>
      <w:spacing w:before="40"/>
      <w:ind w:left="849" w:hanging="283"/>
      <w:jc w:val="left"/>
    </w:pPr>
    <w:rPr>
      <w:rFonts w:ascii="Arial" w:hAnsi="Arial" w:eastAsia="MS Mincho"/>
      <w:kern w:val="0"/>
      <w:sz w:val="20"/>
      <w:lang w:val="en-GB" w:eastAsia="en-GB"/>
    </w:rPr>
  </w:style>
  <w:style w:type="paragraph" w:styleId="14">
    <w:name w:val="List 2"/>
    <w:basedOn w:val="15"/>
    <w:unhideWhenUsed/>
    <w:qFormat/>
    <w:uiPriority w:val="0"/>
    <w:pPr>
      <w:ind w:left="100" w:leftChars="200"/>
    </w:pPr>
  </w:style>
  <w:style w:type="paragraph" w:styleId="15">
    <w:name w:val="List"/>
    <w:basedOn w:val="1"/>
    <w:unhideWhenUsed/>
    <w:qFormat/>
    <w:uiPriority w:val="0"/>
    <w:pPr>
      <w:ind w:left="200" w:hanging="200" w:hangingChars="200"/>
      <w:contextualSpacing/>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70"/>
    <w:unhideWhenUsed/>
    <w:qFormat/>
    <w:uiPriority w:val="0"/>
    <w:rPr>
      <w:rFonts w:ascii="宋体"/>
      <w:sz w:val="18"/>
      <w:szCs w:val="18"/>
    </w:rPr>
  </w:style>
  <w:style w:type="paragraph" w:styleId="27">
    <w:name w:val="annotation text"/>
    <w:basedOn w:val="1"/>
    <w:link w:val="175"/>
    <w:unhideWhenUsed/>
    <w:qFormat/>
    <w:uiPriority w:val="0"/>
    <w:pPr>
      <w:jc w:val="left"/>
    </w:pPr>
  </w:style>
  <w:style w:type="paragraph" w:styleId="28">
    <w:name w:val="index 6"/>
    <w:basedOn w:val="1"/>
    <w:next w:val="1"/>
    <w:qFormat/>
    <w:uiPriority w:val="0"/>
    <w:pPr>
      <w:ind w:left="1260" w:hanging="210"/>
      <w:jc w:val="left"/>
    </w:pPr>
    <w:rPr>
      <w:rFonts w:ascii="Calibri" w:hAnsi="Calibri"/>
      <w:sz w:val="20"/>
      <w:szCs w:val="20"/>
    </w:rPr>
  </w:style>
  <w:style w:type="paragraph" w:styleId="29">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szCs w:val="21"/>
    </w:rPr>
  </w:style>
  <w:style w:type="paragraph" w:styleId="32">
    <w:name w:val="toc 3"/>
    <w:basedOn w:val="1"/>
    <w:next w:val="1"/>
    <w:qFormat/>
    <w:uiPriority w:val="0"/>
    <w:pPr>
      <w:tabs>
        <w:tab w:val="right" w:leader="dot" w:pos="9241"/>
      </w:tabs>
      <w:ind w:firstLine="100" w:firstLineChars="100"/>
      <w:jc w:val="left"/>
    </w:pPr>
    <w:rPr>
      <w:rFonts w:ascii="宋体"/>
      <w:szCs w:val="21"/>
    </w:rPr>
  </w:style>
  <w:style w:type="paragraph" w:styleId="33">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4">
    <w:name w:val="List Bullet 5"/>
    <w:basedOn w:val="19"/>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szCs w:val="21"/>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40"/>
    <w:link w:val="112"/>
    <w:qFormat/>
    <w:uiPriority w:val="99"/>
    <w:pPr>
      <w:tabs>
        <w:tab w:val="center" w:pos="4153"/>
        <w:tab w:val="right" w:pos="8306"/>
      </w:tabs>
      <w:snapToGrid w:val="0"/>
      <w:jc w:val="left"/>
    </w:pPr>
    <w:rPr>
      <w:sz w:val="18"/>
      <w:szCs w:val="18"/>
    </w:r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rPr>
      <w:rFonts w:ascii="宋体"/>
      <w:szCs w:val="21"/>
    </w:rPr>
  </w:style>
  <w:style w:type="paragraph" w:styleId="42">
    <w:name w:val="toc 4"/>
    <w:basedOn w:val="1"/>
    <w:next w:val="1"/>
    <w:qFormat/>
    <w:uiPriority w:val="0"/>
    <w:pPr>
      <w:tabs>
        <w:tab w:val="right" w:leader="dot" w:pos="9241"/>
      </w:tabs>
      <w:ind w:firstLine="200" w:firstLineChars="200"/>
      <w:jc w:val="left"/>
    </w:pPr>
    <w:rPr>
      <w:rFonts w:ascii="宋体"/>
      <w:szCs w:val="21"/>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szCs w:val="21"/>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szCs w:val="21"/>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3">
    <w:name w:val="toc 2"/>
    <w:basedOn w:val="1"/>
    <w:next w:val="1"/>
    <w:qFormat/>
    <w:uiPriority w:val="39"/>
    <w:pPr>
      <w:tabs>
        <w:tab w:val="right" w:leader="dot" w:pos="9242"/>
      </w:tabs>
    </w:pPr>
    <w:rPr>
      <w:rFonts w:ascii="宋体"/>
      <w:szCs w:val="21"/>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7"/>
    <w:next w:val="27"/>
    <w:link w:val="91"/>
    <w:semiHidden/>
    <w:qFormat/>
    <w:uiPriority w:val="0"/>
    <w:pPr>
      <w:widowControl/>
      <w:spacing w:before="40"/>
    </w:pPr>
    <w:rPr>
      <w:rFonts w:ascii="Arial" w:hAnsi="Arial" w:eastAsia="MS Mincho"/>
      <w:b/>
      <w:bCs/>
      <w:kern w:val="0"/>
      <w:sz w:val="20"/>
      <w:szCs w:val="20"/>
      <w:lang w:val="en-GB" w:eastAsia="en-GB"/>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Balloon Text Char"/>
    <w:basedOn w:val="60"/>
    <w:link w:val="38"/>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60"/>
    <w:link w:val="26"/>
    <w:qFormat/>
    <w:uiPriority w:val="0"/>
    <w:rPr>
      <w:rFonts w:ascii="宋体"/>
      <w:kern w:val="2"/>
      <w:sz w:val="18"/>
      <w:szCs w:val="18"/>
    </w:rPr>
  </w:style>
  <w:style w:type="character" w:customStyle="1" w:styleId="71">
    <w:name w:val="Heading 1 Char"/>
    <w:basedOn w:val="60"/>
    <w:link w:val="2"/>
    <w:qFormat/>
    <w:uiPriority w:val="0"/>
    <w:rPr>
      <w:b/>
      <w:bCs/>
      <w:kern w:val="44"/>
      <w:sz w:val="44"/>
      <w:szCs w:val="44"/>
    </w:rPr>
  </w:style>
  <w:style w:type="character" w:customStyle="1" w:styleId="72">
    <w:name w:val="Heading 2 Char"/>
    <w:basedOn w:val="60"/>
    <w:link w:val="5"/>
    <w:qFormat/>
    <w:uiPriority w:val="0"/>
    <w:rPr>
      <w:rFonts w:ascii="Arial" w:hAnsi="Arial" w:eastAsia="MS Mincho"/>
      <w:sz w:val="24"/>
      <w:szCs w:val="32"/>
      <w:lang w:val="en-GB"/>
    </w:rPr>
  </w:style>
  <w:style w:type="character" w:customStyle="1" w:styleId="73">
    <w:name w:val="Heading 3 Char"/>
    <w:basedOn w:val="60"/>
    <w:link w:val="6"/>
    <w:qFormat/>
    <w:uiPriority w:val="0"/>
    <w:rPr>
      <w:b/>
      <w:bCs/>
      <w:kern w:val="2"/>
      <w:sz w:val="32"/>
      <w:szCs w:val="32"/>
    </w:rPr>
  </w:style>
  <w:style w:type="character" w:customStyle="1" w:styleId="74">
    <w:name w:val="Heading 4 Char"/>
    <w:basedOn w:val="60"/>
    <w:link w:val="7"/>
    <w:qFormat/>
    <w:uiPriority w:val="0"/>
    <w:rPr>
      <w:rFonts w:ascii="Arial" w:hAnsi="Arial" w:eastAsia="黑体"/>
      <w:b/>
      <w:kern w:val="2"/>
      <w:sz w:val="28"/>
      <w:szCs w:val="24"/>
    </w:rPr>
  </w:style>
  <w:style w:type="character" w:customStyle="1" w:styleId="75">
    <w:name w:val="Heading 5 Char"/>
    <w:basedOn w:val="60"/>
    <w:link w:val="8"/>
    <w:qFormat/>
    <w:uiPriority w:val="0"/>
    <w:rPr>
      <w:b/>
      <w:kern w:val="2"/>
      <w:sz w:val="28"/>
      <w:szCs w:val="24"/>
    </w:rPr>
  </w:style>
  <w:style w:type="character" w:customStyle="1" w:styleId="76">
    <w:name w:val="Heading 6 Char"/>
    <w:basedOn w:val="60"/>
    <w:link w:val="9"/>
    <w:qFormat/>
    <w:uiPriority w:val="0"/>
    <w:rPr>
      <w:rFonts w:ascii="Arial" w:hAnsi="Arial" w:eastAsia="黑体"/>
      <w:b/>
      <w:kern w:val="2"/>
      <w:sz w:val="24"/>
      <w:szCs w:val="24"/>
    </w:rPr>
  </w:style>
  <w:style w:type="character" w:customStyle="1" w:styleId="77">
    <w:name w:val="Heading 7 Char"/>
    <w:basedOn w:val="60"/>
    <w:link w:val="10"/>
    <w:qFormat/>
    <w:uiPriority w:val="0"/>
    <w:rPr>
      <w:b/>
      <w:kern w:val="2"/>
      <w:sz w:val="24"/>
      <w:szCs w:val="24"/>
    </w:rPr>
  </w:style>
  <w:style w:type="character" w:customStyle="1" w:styleId="78">
    <w:name w:val="Heading 8 Char"/>
    <w:basedOn w:val="60"/>
    <w:link w:val="11"/>
    <w:qFormat/>
    <w:uiPriority w:val="0"/>
    <w:rPr>
      <w:rFonts w:ascii="Arial" w:hAnsi="Arial" w:eastAsia="黑体"/>
      <w:kern w:val="2"/>
      <w:sz w:val="24"/>
      <w:szCs w:val="24"/>
    </w:rPr>
  </w:style>
  <w:style w:type="character" w:customStyle="1" w:styleId="79">
    <w:name w:val="Heading 9 Char"/>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4"/>
    <w:next w:val="4"/>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3"/>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4"/>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Comment Subject Char"/>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4"/>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3"/>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9"/>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Plain Text Char"/>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60"/>
    <w:link w:val="29"/>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3"/>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4"/>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40"/>
    <w:qFormat/>
    <w:uiPriority w:val="99"/>
    <w:rPr>
      <w:kern w:val="2"/>
      <w:sz w:val="18"/>
      <w:szCs w:val="18"/>
    </w:rPr>
  </w:style>
  <w:style w:type="character" w:customStyle="1" w:styleId="130">
    <w:name w:val="Doc-text2 Char Char"/>
    <w:basedOn w:val="60"/>
    <w:link w:val="4"/>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Footnote Text Char"/>
    <w:basedOn w:val="60"/>
    <w:link w:val="46"/>
    <w:qFormat/>
    <w:uiPriority w:val="0"/>
    <w:rPr>
      <w:rFonts w:ascii="宋体"/>
      <w:kern w:val="2"/>
      <w:sz w:val="18"/>
      <w:szCs w:val="18"/>
    </w:rPr>
  </w:style>
  <w:style w:type="paragraph" w:customStyle="1" w:styleId="150">
    <w:name w:val="章标题"/>
    <w:next w:val="45"/>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5"/>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60"/>
    <w:link w:val="27"/>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5"/>
    <w:next w:val="45"/>
    <w:qFormat/>
    <w:uiPriority w:val="0"/>
    <w:pPr>
      <w:ind w:firstLine="360"/>
    </w:pPr>
    <w:rPr>
      <w:sz w:val="18"/>
    </w:rPr>
  </w:style>
  <w:style w:type="paragraph" w:customStyle="1" w:styleId="201">
    <w:name w:val="图标脚注说明"/>
    <w:basedOn w:val="45"/>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5"/>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4"/>
    <w:qFormat/>
    <w:uiPriority w:val="0"/>
  </w:style>
  <w:style w:type="paragraph" w:customStyle="1" w:styleId="214">
    <w:name w:val="B5"/>
    <w:basedOn w:val="48"/>
    <w:qFormat/>
    <w:uiPriority w:val="0"/>
  </w:style>
  <w:style w:type="paragraph" w:customStyle="1" w:styleId="215">
    <w:name w:val="其他发布日期"/>
    <w:basedOn w:val="165"/>
    <w:qFormat/>
    <w:uiPriority w:val="0"/>
  </w:style>
  <w:style w:type="paragraph" w:customStyle="1" w:styleId="216">
    <w:name w:val="B4"/>
    <w:basedOn w:val="49"/>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5"/>
    <w:qFormat/>
    <w:uiPriority w:val="0"/>
    <w:pPr>
      <w:spacing w:line="14" w:lineRule="exact"/>
      <w:ind w:left="811" w:hanging="448"/>
      <w:jc w:val="center"/>
      <w:outlineLvl w:val="0"/>
    </w:pPr>
    <w:rPr>
      <w:color w:val="FFFFFF"/>
    </w:rPr>
  </w:style>
  <w:style w:type="paragraph" w:customStyle="1" w:styleId="221">
    <w:name w:val="附录图标题"/>
    <w:basedOn w:val="1"/>
    <w:next w:val="45"/>
    <w:qFormat/>
    <w:uiPriority w:val="0"/>
    <w:pPr>
      <w:tabs>
        <w:tab w:val="left" w:pos="363"/>
      </w:tabs>
      <w:spacing w:beforeLines="50" w:afterLines="50"/>
      <w:jc w:val="center"/>
    </w:pPr>
    <w:rPr>
      <w:rFonts w:ascii="黑体" w:eastAsia="黑体"/>
      <w:szCs w:val="21"/>
    </w:rPr>
  </w:style>
  <w:style w:type="paragraph" w:customStyle="1" w:styleId="222">
    <w:name w:val="附录标题"/>
    <w:basedOn w:val="45"/>
    <w:next w:val="45"/>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60"/>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1</TotalTime>
  <ScaleCrop>false</ScaleCrop>
  <LinksUpToDate>false</LinksUpToDate>
  <CharactersWithSpaces>7715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2022-08-10T08:17:28Z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